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848" w:rsidRP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C2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УЗБЕКИСТАН</w:t>
      </w:r>
      <w:r w:rsidRPr="006C2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C2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ВЫСШЕГО ОБРАЗОВАНИЯ, НАУКИ И ИННОВАЦИЙ</w:t>
      </w:r>
      <w:r w:rsidRPr="006C2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C2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ТАШКЕНТСКИЙ ГОСУДАРСТВЕННЫЙ УНИВЕРСИТЕТ ВОСТОКОВЕДЕНИЯ</w:t>
      </w: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P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6C2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УПРАВЛЕНИЯ КАЧЕСТВОМ ОБРАЗОВАНИЯ</w:t>
      </w: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848" w:rsidRPr="006C2848" w:rsidRDefault="006C2848" w:rsidP="006C2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Ташкент – 2026</w:t>
      </w:r>
    </w:p>
    <w:p w:rsidR="006C2848" w:rsidRPr="006C2848" w:rsidRDefault="006C2848" w:rsidP="006C2848">
      <w:pPr>
        <w:jc w:val="both"/>
        <w:rPr>
          <w:rFonts w:ascii="Times New Roman" w:hAnsi="Times New Roman" w:cs="Times New Roman"/>
          <w:sz w:val="24"/>
          <w:szCs w:val="24"/>
        </w:rPr>
      </w:pPr>
      <w:r w:rsidRPr="006C2848">
        <w:rPr>
          <w:rFonts w:ascii="Times New Roman" w:hAnsi="Times New Roman" w:cs="Times New Roman"/>
          <w:sz w:val="24"/>
          <w:szCs w:val="24"/>
        </w:rPr>
        <w:br w:type="page"/>
      </w:r>
    </w:p>
    <w:p w:rsidR="006C2848" w:rsidRPr="006C2848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6C2848">
        <w:rPr>
          <w:rStyle w:val="a4"/>
          <w:b/>
          <w:bCs/>
          <w:sz w:val="24"/>
          <w:szCs w:val="24"/>
        </w:rPr>
        <w:lastRenderedPageBreak/>
        <w:t>Глава 1. Общие положения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1.</w:t>
      </w:r>
      <w:r w:rsidRPr="006C2848">
        <w:t xml:space="preserve"> Настоящие </w:t>
      </w:r>
      <w:r w:rsidRPr="006C2848">
        <w:rPr>
          <w:rStyle w:val="a4"/>
          <w:b w:val="0"/>
        </w:rPr>
        <w:t>«Правила управления качеством образования»</w:t>
      </w:r>
      <w:r w:rsidRPr="006C2848">
        <w:t xml:space="preserve"> устанавливают единый порядок функционирования системы управления качеством образования в </w:t>
      </w:r>
      <w:r w:rsidRPr="006C2848">
        <w:rPr>
          <w:rStyle w:val="a4"/>
          <w:b w:val="0"/>
        </w:rPr>
        <w:t>Ташкентском государственном университете востоковедения</w:t>
      </w:r>
      <w:r w:rsidRPr="006C2848">
        <w:t xml:space="preserve"> (далее – </w:t>
      </w:r>
      <w:r w:rsidRPr="006C2848">
        <w:rPr>
          <w:rStyle w:val="a4"/>
          <w:b w:val="0"/>
        </w:rPr>
        <w:t>Университет</w:t>
      </w:r>
      <w:r w:rsidRPr="006C2848">
        <w:t>) и обеспечивают её соответствие требованиям международной аккредитации.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Настоящие </w:t>
      </w:r>
      <w:r w:rsidRPr="006C2848">
        <w:rPr>
          <w:rStyle w:val="a4"/>
          <w:b w:val="0"/>
        </w:rPr>
        <w:t>«Правила управления качеством образования»</w:t>
      </w:r>
      <w:r w:rsidRPr="006C2848">
        <w:t xml:space="preserve"> (далее – </w:t>
      </w:r>
      <w:r w:rsidRPr="006C2848">
        <w:rPr>
          <w:rStyle w:val="a4"/>
          <w:b w:val="0"/>
        </w:rPr>
        <w:t>Правила</w:t>
      </w:r>
      <w:r w:rsidRPr="006C2848">
        <w:t xml:space="preserve">) разработаны в соответствии с Законом Республики Узбекистан </w:t>
      </w:r>
      <w:r w:rsidRPr="006C2848">
        <w:rPr>
          <w:rStyle w:val="a4"/>
          <w:b w:val="0"/>
        </w:rPr>
        <w:t>«Об образовании»</w:t>
      </w:r>
      <w:r w:rsidRPr="006C2848">
        <w:t xml:space="preserve">, принятым Законодательной палатой 19 мая 2020 года; Стратегией </w:t>
      </w:r>
      <w:r w:rsidRPr="006C2848">
        <w:rPr>
          <w:rStyle w:val="a4"/>
          <w:b w:val="0"/>
        </w:rPr>
        <w:t>«Узбекистан–2030»</w:t>
      </w:r>
      <w:r w:rsidRPr="006C2848">
        <w:t xml:space="preserve">, утверждённой Указом Президента Республики Узбекистан № </w:t>
      </w:r>
      <w:r w:rsidRPr="006C2848">
        <w:rPr>
          <w:rStyle w:val="a4"/>
          <w:b w:val="0"/>
        </w:rPr>
        <w:t>ПФ-158</w:t>
      </w:r>
      <w:r w:rsidRPr="006C2848">
        <w:t xml:space="preserve">; Указом Президента Республики Узбекистан № </w:t>
      </w:r>
      <w:r w:rsidRPr="006C2848">
        <w:rPr>
          <w:rStyle w:val="a4"/>
          <w:b w:val="0"/>
        </w:rPr>
        <w:t>ПФ-76</w:t>
      </w:r>
      <w:r w:rsidRPr="006C2848">
        <w:t xml:space="preserve"> </w:t>
      </w:r>
      <w:r w:rsidRPr="006C2848">
        <w:rPr>
          <w:rStyle w:val="a4"/>
          <w:b w:val="0"/>
        </w:rPr>
        <w:t>«О дополнительных мерах по совершенствованию системы обеспечения качества образования и предоставления образовательных услуг»</w:t>
      </w:r>
      <w:r w:rsidRPr="006C2848">
        <w:t xml:space="preserve"> (2025 год); приказом Министра высшего образования, науки и инноваций Республики Узбекистан от </w:t>
      </w:r>
      <w:r w:rsidRPr="006C2848">
        <w:rPr>
          <w:rStyle w:val="a4"/>
          <w:b w:val="0"/>
        </w:rPr>
        <w:t>9 июня 2023 года № 259</w:t>
      </w:r>
      <w:r w:rsidRPr="006C2848">
        <w:t xml:space="preserve"> </w:t>
      </w:r>
      <w:r w:rsidRPr="006C2848">
        <w:rPr>
          <w:rStyle w:val="a4"/>
          <w:b w:val="0"/>
        </w:rPr>
        <w:t>«О совершенствовании процесса разработки нормативно-методических документов высшего образования»</w:t>
      </w:r>
      <w:r w:rsidRPr="006C2848">
        <w:t xml:space="preserve">, а также приложенным к нему </w:t>
      </w:r>
      <w:r w:rsidRPr="006C2848">
        <w:rPr>
          <w:rStyle w:val="a4"/>
          <w:b w:val="0"/>
        </w:rPr>
        <w:t>Типовым положением о координационных отраслевых советах по направлениям образования</w:t>
      </w:r>
      <w:r w:rsidRPr="006C2848">
        <w:t xml:space="preserve">; соответствующими решениями Учёного совета Университета и внутренними нормативными документами, а также с учётом требований </w:t>
      </w:r>
      <w:r w:rsidRPr="006C2848">
        <w:rPr>
          <w:rStyle w:val="a4"/>
          <w:b w:val="0"/>
        </w:rPr>
        <w:t>ESG (</w:t>
      </w:r>
      <w:proofErr w:type="spellStart"/>
      <w:r w:rsidRPr="006C2848">
        <w:rPr>
          <w:rStyle w:val="a4"/>
          <w:b w:val="0"/>
        </w:rPr>
        <w:t>European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Standards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and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Guidelines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for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Quality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Assurance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in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the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European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Higher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Education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Area</w:t>
      </w:r>
      <w:proofErr w:type="spellEnd"/>
      <w:r w:rsidRPr="006C2848">
        <w:rPr>
          <w:rStyle w:val="a4"/>
          <w:b w:val="0"/>
        </w:rPr>
        <w:t xml:space="preserve"> — Европейские стандарты и рекомендации по обеспечению качества в Европейском пространстве высшего образования)</w:t>
      </w:r>
      <w:r w:rsidRPr="006C2848">
        <w:t>.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2.</w:t>
      </w:r>
      <w:r w:rsidRPr="006C2848">
        <w:t xml:space="preserve"> Настоящие Правила распространяются на все структурные подразделения Университета, образовательные программы (</w:t>
      </w:r>
      <w:proofErr w:type="spellStart"/>
      <w:r w:rsidRPr="006C2848">
        <w:t>бакалавриат</w:t>
      </w:r>
      <w:proofErr w:type="spellEnd"/>
      <w:r w:rsidRPr="006C2848">
        <w:t xml:space="preserve">, магистратура, </w:t>
      </w:r>
      <w:proofErr w:type="spellStart"/>
      <w:r w:rsidRPr="006C2848">
        <w:t>PhD</w:t>
      </w:r>
      <w:proofErr w:type="spellEnd"/>
      <w:r w:rsidRPr="006C2848">
        <w:t xml:space="preserve"> и </w:t>
      </w:r>
      <w:proofErr w:type="spellStart"/>
      <w:r w:rsidRPr="006C2848">
        <w:t>DSc</w:t>
      </w:r>
      <w:proofErr w:type="spellEnd"/>
      <w:r w:rsidRPr="006C2848">
        <w:t>), профессорско-преподавательский состав, административно-технический персонал, обучающихся, а также всех заинтересованных сторон.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По итогам каждого учебного года на заседании Учёного совета Университета заслушивается краткий отчёт о реализации политики в области качества, который впоследствии публикуется на официальном </w:t>
      </w:r>
      <w:proofErr w:type="gramStart"/>
      <w:r w:rsidRPr="006C2848">
        <w:t>веб-сайте</w:t>
      </w:r>
      <w:proofErr w:type="gramEnd"/>
      <w:r w:rsidRPr="006C2848">
        <w:t xml:space="preserve"> Университета.</w:t>
      </w:r>
    </w:p>
    <w:p w:rsidR="006C2848" w:rsidRPr="006C2848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6C2848">
        <w:rPr>
          <w:rStyle w:val="a4"/>
          <w:bCs/>
          <w:sz w:val="24"/>
          <w:szCs w:val="24"/>
        </w:rPr>
        <w:t>3. В настоящих Правилах используются следующие основные понятия: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внутренняя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система обеспечения качества (IQA)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целостная внутренняя система планирования, реализации, контроля и совершенствования качества образования;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внешняя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система обеспечения качества (EQA)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процесс независимой оценки, осуществляемый международными и национальными </w:t>
      </w:r>
      <w:proofErr w:type="spellStart"/>
      <w:r w:rsidRPr="006C2848">
        <w:rPr>
          <w:rFonts w:ascii="Times New Roman" w:hAnsi="Times New Roman" w:cs="Times New Roman"/>
          <w:sz w:val="24"/>
          <w:szCs w:val="24"/>
        </w:rPr>
        <w:t>аккредитационными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 организациями;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Координационный отраслевой совет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общественно-консультативный орган системы высшего образования, осуществляющий разработку, совершенствование и координацию квалификационных требований, учебных планов и образовательных программ по соответствующей области знаний;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квалификационные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требования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совокупность общих и профессиональных компетенций, знаний, умений и навыков, которыми должен обладать выпускник соответствующего направления подготовки (специальности);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заинтересованные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стороны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студенты, сотрудники, профессорско-преподавательский состав, выпускники, работодатели, родители, международные партнёры и государственные органы;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цикл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PDCA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цикл непрерывного совершенствования, включающий процессы </w:t>
      </w: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Планирование – Выполнение – Проверка – Воздействие (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Plan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–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Do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–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Check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–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Act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)</w:t>
      </w:r>
      <w:r w:rsidRPr="006C28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KPI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ключевые показатели эффективности деятельности профессорско-преподавательского состава и структурных подразделений (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Key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Performance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Indicators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функциональные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обязанности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обязательные обязанности профессорско-преподавательского состава, включающие выполнение учебной нагрузки, учебно-методической работы, обязательной части научно-исследовательской деятельности, воспитательной работы со студентами, а также иных обязательных задач, определённых высшей школой/кафедрой или институтом/факультетом; </w:t>
      </w:r>
    </w:p>
    <w:p w:rsidR="006C2848" w:rsidRPr="006C2848" w:rsidRDefault="006C2848" w:rsidP="006C28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стимулирующие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обязанности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– виды деятельности, выполняемые профессорско-преподавательским работником на добровольной основе, отражающие его достижения в научной, педагогической, международной и духовно-просветительской деятельности и оцениваемые посредством баллов KPI. 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Политика и принципы обеспечения качества (ESG 1.1)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 принял долгосрочную политику в области обеспечения качества образования, которая неразрывно связана с миссией, ценностями и Перспективным планом развития Университета на </w:t>
      </w: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2024–2030 годы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Политика в области качества публикуется в качестве официального документа и является открытой для всех заинтересованных сторон.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принципами системы обеспечения качества являются: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Независимость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вмешательство третьих сторон в процессы оценки качества не допускается;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Подотчётность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руководители всех уровней представляют отчётность по результатам обеспечения качества;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Прозрачность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результаты публикуются через официальные каналы и доводятся до сведения общественности;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Объективность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оценка проводится исключительно на основе документально подтверждённых доказательств;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Периодичность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процессы осуществляются на регулярной основе в установленные сроки;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Непрерывное совершенствование (PDCA)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результаты каждого цикла становятся отправной точкой для следующего этапа развития;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Инклюзивность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обеспечивается участие всех заинтересованных сторон;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Интернационализация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 осуществляется с использованием международного опыта и лучших практик университетов, входящих в </w:t>
      </w: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TOP-300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мировых рейтингов;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Цифровизация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всех этапах используются цифровые платформы;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Профессионализм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соблюдаются принципы академической этики и академической свободы; </w:t>
      </w:r>
    </w:p>
    <w:p w:rsidR="006C2848" w:rsidRPr="006C2848" w:rsidRDefault="006C2848" w:rsidP="006C2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Отраслевое соответствие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обеспечивается соответствие образовательных программ, учебных планов и учебных программ Университета единым минимальным требованиям и профессиональным компетенциям, установленным Министерством высшего образования, науки и инноваций Республики Узбекистан.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Организационная структура и управление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качеством образования в Университете осуществляется в соответствии с утверждённой организационной структурой на основе трёхуровневой системы: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Высший уровень управления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Наблюдательный совет, Учёный совет Университета, Общественный совет и специализированные учёные советы определяют политику в области качества и стратегические направления развития.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оперативного управления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ректор, первый проректор (по вопросам молодёжи и духовно-просветительской работе), проректоры по учебной работе, научной работе и инновациям, финансово-экономической деятельности и международному сотрудничеству, Отдел контроля качества образования, Управление стратегического развития и трансформации, Учебно-методический отдел, Отдел докторантуры, Отдел магистратуры, Центр практики студентов и карьеры, а также ряд других подразделений обеспечивают реализацию принятых решений.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Исполнительный уровень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институты, факультеты, высшие школы, кафедры, научные центры и Академический лицей непосредственно обеспечивают реализацию образовательного процесса. В состав исполнительного уровня также входят деканаты, кафедры и академические консультанты (</w:t>
      </w:r>
      <w:proofErr w:type="spell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тьюторы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Тьюторы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 представляют отчёты об академической успеваемости, личных достижениях и уровне освоения образовательных программ студентами закреплённых академических групп.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контроля качества образования является центральным структурным подразделением системы обеспечения качества Университета и непосредственно подчиняется Ректору. Данное подразделение состоит из начальника отдела и главного специалиста и выполняет следующие основные функции: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непрерывный контроль образовательного процесса;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самооценки Университета;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 профессорско-преподавательских кадров, обладающих современными компетенциями, и мониторинг их пробных занятий;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преподавания профессорско-преподавательского состава;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эффективности платформ HEMIS, </w:t>
      </w:r>
      <w:proofErr w:type="spell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APS;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опросов среди всех категорий заинтересованных сторон;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мониторинг системы KPI;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специализированной и комплексной аккредитации; </w:t>
      </w:r>
    </w:p>
    <w:p w:rsidR="006C2848" w:rsidRPr="006C2848" w:rsidRDefault="006C2848" w:rsidP="006C2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интеграции технологий искусственного интеллекта в образовательные дисциплины. 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Экспертная группа.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непосредственной оценки качества учебных занятий создаётся Экспертная группа. В её состав включаются преподаватели, имеющие учёную степень и (или) учёное звание, достаточный педагогический опыт, высокие показатели KPI и соблюдающие нормы академической этики. Каждый член группы посещает учебные занятия и подготавливает письменный протокол экспертной оценки.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Другие подразделения, участвующие в системе качества.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контроля качества образования осуществляет свою деятельность в тесном взаимодействии со следующими структурными подразделениями: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Учебно-методический отдел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мониторинг выполнения учебных планов, образовательных программ и кредитно-модульной системы;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 регистратора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организация оценочных тестов и ведение рейтинговых ведомостей;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Управление стратегического развития и трансформации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взаимодействие с международными </w:t>
      </w:r>
      <w:proofErr w:type="spell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аккредитационными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агентствами, анализ опыта университетов, входящих в TOP-300;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 по работе с международными рейтингами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интеграция Университета в международные рейтинги QS, THE и другие;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 международного сотрудничества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мониторинг международного сотрудничества, академической мобильности преподавателей и студентов, а также мониторинг KPI преподавателей по направлению международной деятельности;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научных исследований и инноваций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мониторинг научного потенциала и KPI профессорско-преподавательского состава в сфере научно-исследовательской деятельности, а также обеспечение академической добросовестности;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 кадров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организация конкурсного отбора профессорско-преподавательского состава, аттестации и оформления трудовых договоров;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 цифровых технологий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обеспечение бесперебойной работы платформ HEMIS, </w:t>
      </w:r>
      <w:proofErr w:type="spell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APS;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Служба внутреннего аудита и финансового контроля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 финансовой прозрачности и эффективного использования ресурсов;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 по противодействию коррупции («</w:t>
      </w:r>
      <w:proofErr w:type="spellStart"/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Комплаенс</w:t>
      </w:r>
      <w:proofErr w:type="spellEnd"/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-контроль»)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 соблюдения принципов академической добросовестности и этики; </w:t>
      </w:r>
    </w:p>
    <w:p w:rsidR="006C2848" w:rsidRPr="006C2848" w:rsidRDefault="006C2848" w:rsidP="006C28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 по работе с обращениями, контролю и мониторингу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рассмотрение официальных обращений и обеспечение функционирования каналов обратной связи.</w:t>
      </w:r>
    </w:p>
    <w:p w:rsidR="006C2848" w:rsidRPr="006C2848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6C2848">
        <w:rPr>
          <w:rStyle w:val="a4"/>
          <w:bCs/>
          <w:sz w:val="24"/>
          <w:szCs w:val="24"/>
        </w:rPr>
        <w:t>10. Участие в деятельности Координационных отраслевых советов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Университет принимает участие в деятельности </w:t>
      </w:r>
      <w:r w:rsidRPr="006C2848">
        <w:rPr>
          <w:rStyle w:val="a4"/>
          <w:b w:val="0"/>
        </w:rPr>
        <w:t>Координационных отраслевых советов</w:t>
      </w:r>
      <w:r w:rsidRPr="006C2848">
        <w:t xml:space="preserve"> по соответствующим областям знаний, к которым относятся реализуемые в Университете направления подготовки и специальности. Для этого:</w:t>
      </w:r>
    </w:p>
    <w:p w:rsidR="006C2848" w:rsidRPr="006C2848" w:rsidRDefault="006C2848" w:rsidP="006C28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решением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Учёного совета Университета по каждой области образования назначается ответственное лицо (проректор либо сотрудник Учебно-методического отдела); </w:t>
      </w:r>
    </w:p>
    <w:p w:rsidR="006C2848" w:rsidRPr="006C2848" w:rsidRDefault="006C2848" w:rsidP="006C28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указанное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ответственное лицо участвует в заседаниях Координационного отраслевого совета и доводит его решения до сведения Университета; </w:t>
      </w:r>
    </w:p>
    <w:p w:rsidR="006C2848" w:rsidRPr="006C2848" w:rsidRDefault="006C2848" w:rsidP="006C28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квалификационные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требования, обязательная часть учебных планов и минимальное содержание образовательных программ, разработанные Координационным отраслевым советом, непосредственно применяются в Университете; </w:t>
      </w:r>
    </w:p>
    <w:p w:rsidR="006C2848" w:rsidRPr="006C2848" w:rsidRDefault="006C2848" w:rsidP="006C28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основании решений Координационного отраслевого совета Университет регулярно проводит процедуры самооценки и внутреннего аудита качества. </w:t>
      </w:r>
    </w:p>
    <w:p w:rsidR="006C2848" w:rsidRPr="00465022" w:rsidRDefault="006C2848" w:rsidP="006C2848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Глава 4. Проектирование и утверждение образовательных программ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11. Порядок проектирования образовательной программы.</w:t>
      </w:r>
      <w:r w:rsidRPr="006C2848">
        <w:t xml:space="preserve"> При разработке образовательной программы за основу принимаются квалификационные требования и перечень обязательных дисциплин, утверждённые соответствующим Координационным отраслевым советом. В случае отклонения образовательной программы от указанных требований её утверждение допускается только при наличии письменного согласия Координационного отраслевого совета либо Министерства высшего образования, науки и инноваций Республики Узбекистан.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12.</w:t>
      </w:r>
      <w:r w:rsidRPr="006C2848">
        <w:t xml:space="preserve"> Каждая образовательная программа проходит следующие этапы:</w:t>
      </w:r>
    </w:p>
    <w:p w:rsidR="006C2848" w:rsidRPr="006C2848" w:rsidRDefault="006C2848" w:rsidP="006C2848">
      <w:pPr>
        <w:pStyle w:val="a3"/>
        <w:jc w:val="both"/>
      </w:pPr>
      <w:proofErr w:type="gramStart"/>
      <w:r w:rsidRPr="006C2848">
        <w:rPr>
          <w:rStyle w:val="a4"/>
          <w:b w:val="0"/>
        </w:rPr>
        <w:lastRenderedPageBreak/>
        <w:t>анализ</w:t>
      </w:r>
      <w:proofErr w:type="gramEnd"/>
      <w:r w:rsidRPr="006C2848">
        <w:rPr>
          <w:rStyle w:val="a4"/>
          <w:b w:val="0"/>
        </w:rPr>
        <w:t xml:space="preserve"> потребностей → определение целей и результатов обучения → разработка </w:t>
      </w:r>
      <w:proofErr w:type="spellStart"/>
      <w:r w:rsidRPr="006C2848">
        <w:rPr>
          <w:rStyle w:val="a4"/>
          <w:b w:val="0"/>
        </w:rPr>
        <w:t>силлабусов</w:t>
      </w:r>
      <w:proofErr w:type="spellEnd"/>
      <w:r w:rsidRPr="006C2848">
        <w:rPr>
          <w:rStyle w:val="a4"/>
          <w:b w:val="0"/>
        </w:rPr>
        <w:t xml:space="preserve"> → обсуждение с работодателями и выпускниками → утверждение кафедрой, факультетом и Учёным советом Университета.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Результаты обучения по образовательной программе формируются в соответствии с </w:t>
      </w:r>
      <w:r w:rsidRPr="006C2848">
        <w:rPr>
          <w:rStyle w:val="a4"/>
          <w:b w:val="0"/>
        </w:rPr>
        <w:t>Национальной рамкой квалификаций</w:t>
      </w:r>
      <w:r w:rsidRPr="006C2848">
        <w:t>.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13. Утверждение образовательных программ осуществляется на основе следующих критериев: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наименования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обязательных дисциплин, количество кредитов и их распределение по семестрам должны полностью соответствовать перечню обязательных дисциплин и квалификационным требованиям, утвержденным соответствующим Отраслевым координационным советом;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блока дисциплин по выбору не должен превышать 25 % от общего объема кредитов и вводится начиная со второго курса обучения;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каждая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дисциплина должна преподаваться в течение не более одного семестра (при большом объеме дисциплина может быть разделена на несколько последовательных частей и изучаться в нескольких последовательных семестрах);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должны соответствовать миссии университета и основным направлениям его развития;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обучения должны быть сформулированы в четкой, измеримой и подлежащей оценке форме;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программа должна соответствовать потребностям рынка труда и быть согласована с работодателями;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должна быть разработана с учетом международного опыта и обоснована результатами сравнительного анализа лучших зарубежных практик;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должна быть обеспечена необходимыми кадровыми ресурсами, инфраструктурой и учебно-методической литературой; </w:t>
      </w:r>
    </w:p>
    <w:p w:rsidR="006C2848" w:rsidRPr="006C2848" w:rsidRDefault="006C2848" w:rsidP="006C28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академическая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нагрузка должна быть рассчитана в соответствии с принципами Европейской системы перевода и накопления кредитов (ECTS). </w:t>
      </w:r>
    </w:p>
    <w:p w:rsidR="006C2848" w:rsidRPr="00465022" w:rsidRDefault="006C2848" w:rsidP="006C2848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 xml:space="preserve">Глава 5. </w:t>
      </w:r>
      <w:proofErr w:type="spellStart"/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Студентоориентированное</w:t>
      </w:r>
      <w:proofErr w:type="spellEnd"/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 xml:space="preserve"> обучение и оценивание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 xml:space="preserve">14. </w:t>
      </w:r>
      <w:proofErr w:type="spellStart"/>
      <w:r w:rsidRPr="006C2848">
        <w:rPr>
          <w:rStyle w:val="a4"/>
          <w:b w:val="0"/>
        </w:rPr>
        <w:t>Студентоориентированное</w:t>
      </w:r>
      <w:proofErr w:type="spellEnd"/>
      <w:r w:rsidRPr="006C2848">
        <w:rPr>
          <w:rStyle w:val="a4"/>
          <w:b w:val="0"/>
        </w:rPr>
        <w:t xml:space="preserve"> обучение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Образовательный процесс организуется таким образом, чтобы обеспечить активное участие обучающегося в качестве основного субъекта обучения. Широко применяются интерактивные методы обучения, проектное обучение, проблемно-ориентированное обучение, метод </w:t>
      </w:r>
      <w:proofErr w:type="spellStart"/>
      <w:r w:rsidRPr="006C2848">
        <w:t>case</w:t>
      </w:r>
      <w:proofErr w:type="spellEnd"/>
      <w:r w:rsidRPr="006C2848">
        <w:t xml:space="preserve"> </w:t>
      </w:r>
      <w:proofErr w:type="spellStart"/>
      <w:r w:rsidRPr="006C2848">
        <w:t>study</w:t>
      </w:r>
      <w:proofErr w:type="spellEnd"/>
      <w:r w:rsidRPr="006C2848">
        <w:t>, а также методы, направленные на развитие критического мышления.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15. Контроль порядка оценивания</w:t>
      </w:r>
    </w:p>
    <w:p w:rsidR="006C2848" w:rsidRPr="006C2848" w:rsidRDefault="006C2848" w:rsidP="006C2848">
      <w:pPr>
        <w:pStyle w:val="a3"/>
        <w:jc w:val="both"/>
      </w:pPr>
      <w:r w:rsidRPr="006C2848">
        <w:t>Контроль порядка оценивания осуществляется в соответствии с Положением об оценивании и порядке подачи апелляций, утвержденным приказом ректора Ташкентского государственного университета востоковедения № 220-УМ, разработанным на основании приказа Министра высшего образования, науки и инноваций Республики Узбекистан № 451 от 2 декабря 2024 года.</w:t>
      </w:r>
    </w:p>
    <w:p w:rsidR="006C2848" w:rsidRPr="006C2848" w:rsidRDefault="006C2848" w:rsidP="006C2848">
      <w:pPr>
        <w:pStyle w:val="a3"/>
        <w:jc w:val="both"/>
      </w:pPr>
      <w:r w:rsidRPr="006C2848">
        <w:lastRenderedPageBreak/>
        <w:t>Система оценивания применяется ко всем образовательным программам и формам обучения (</w:t>
      </w:r>
      <w:proofErr w:type="spellStart"/>
      <w:r w:rsidRPr="006C2848">
        <w:t>бакалавриат</w:t>
      </w:r>
      <w:proofErr w:type="spellEnd"/>
      <w:r w:rsidRPr="006C2848">
        <w:t>, магистратура, очная, вечерняя, заочная и дистанционная формы обучения) и включает следующие компоненты:</w:t>
      </w:r>
    </w:p>
    <w:p w:rsidR="006C2848" w:rsidRPr="006C2848" w:rsidRDefault="006C2848" w:rsidP="006C284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контроль — </w:t>
      </w: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40 %</w:t>
      </w:r>
      <w:r w:rsidRPr="006C28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2848" w:rsidRPr="006C2848" w:rsidRDefault="006C2848" w:rsidP="006C284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промежуточный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контроль — </w:t>
      </w: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20 %</w:t>
      </w:r>
      <w:r w:rsidRPr="006C28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2848" w:rsidRPr="006C2848" w:rsidRDefault="006C2848" w:rsidP="006C284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контроль — </w:t>
      </w: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40 %</w:t>
      </w:r>
      <w:r w:rsidRPr="006C28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Все результаты оценивания регистрируются в информационной системе </w:t>
      </w:r>
      <w:r w:rsidRPr="006C2848">
        <w:rPr>
          <w:rStyle w:val="a4"/>
          <w:b w:val="0"/>
        </w:rPr>
        <w:t>HEMIS</w:t>
      </w:r>
      <w:r w:rsidRPr="006C2848">
        <w:t>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В соответствии с Положением студенту предоставляется право ознакомиться с результатами оценивания и подать обращение в случае выявления ошибки в течение </w:t>
      </w:r>
      <w:r w:rsidRPr="006C2848">
        <w:rPr>
          <w:rStyle w:val="a4"/>
          <w:b w:val="0"/>
        </w:rPr>
        <w:t>24 часов</w:t>
      </w:r>
      <w:r w:rsidRPr="006C2848">
        <w:t xml:space="preserve"> после официального объявления результатов.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Апелляционная комиссия рассматривает обращение в течение </w:t>
      </w:r>
      <w:r w:rsidRPr="006C2848">
        <w:rPr>
          <w:rStyle w:val="a4"/>
          <w:b w:val="0"/>
        </w:rPr>
        <w:t>48 часов</w:t>
      </w:r>
      <w:r w:rsidRPr="006C2848">
        <w:t xml:space="preserve">. Внесение изменений в оценки осуществляется не позднее </w:t>
      </w:r>
      <w:r w:rsidRPr="006C2848">
        <w:rPr>
          <w:rStyle w:val="a4"/>
          <w:b w:val="0"/>
        </w:rPr>
        <w:t>десяти рабочих дней</w:t>
      </w:r>
      <w:r w:rsidRPr="006C2848">
        <w:t xml:space="preserve"> со дня регистрации соответствующего представления.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0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Профессорско-преподавательский состав и система KPI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Приём на работу профессорско-преподавательского состава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профессорско-преподавательского состава осуществляется на конкурсной основе с проведением открытого конкурса и пробного занятия при участии Отдела кадров, Учебно-методического отдела и Отдела контроля качества образования.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 оцениваются по следующим критериям:</w:t>
      </w:r>
    </w:p>
    <w:p w:rsidR="006C2848" w:rsidRPr="006C2848" w:rsidRDefault="006C2848" w:rsidP="006C284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учебных занятий; </w:t>
      </w:r>
    </w:p>
    <w:p w:rsidR="006C2848" w:rsidRPr="006C2848" w:rsidRDefault="006C2848" w:rsidP="006C284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потенциал; </w:t>
      </w:r>
    </w:p>
    <w:p w:rsidR="006C2848" w:rsidRPr="006C2848" w:rsidRDefault="006C2848" w:rsidP="006C284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навыки; </w:t>
      </w:r>
    </w:p>
    <w:p w:rsidR="006C2848" w:rsidRPr="006C2848" w:rsidRDefault="006C2848" w:rsidP="006C284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proofErr w:type="gram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принципов академической этики. 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 договоры оформляются Отделом кадров с учётом результатов системы KPI, итогов собеседования с Наблюдательным советом, а также заключений </w:t>
      </w: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Экспертной группы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контроля качества образования, осуществляющей регулярное наблюдение и оценку учебных занятий.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Структура системы KPI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профессорско-преподавательского состава в течение учебного года подразделяется на две категории обязанностей.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Функциональные (обязательные) обязанности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выполнение учебной нагрузки, разработку </w:t>
      </w:r>
      <w:proofErr w:type="spell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силлабусов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учебно-методической документации, качественное проведение занятий, оценивание знаний обучающихся, проведение воспитательной работы, определённой кафедрой или факультетом, а также выполнение иных обязательных поручений.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данных обязанностей не включается в систему KPI. Однако их невыполнение является основанием для признания преподавателя не прошедшим аттестацию.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Стимулирующие (добровольные) виды деятельности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публикацию научных статей (особенно в международных индексируемых базах данных), подготовку монографий, участие в </w:t>
      </w:r>
      <w:proofErr w:type="spellStart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грантовых</w:t>
      </w:r>
      <w:proofErr w:type="spellEnd"/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проектах, преподавание в рамках международного сотрудничества, получение международных сертификатов, подготовку студентов к международным конкурсам, организацию открытых занятий, научных конференций и другие виды высокоэффективной академической деятельности.</w:t>
      </w:r>
    </w:p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Ежегодная оценка деятельности профессорско-преподавательского состава осуществляется на основе </w:t>
      </w: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100-балльной системы KPI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3"/>
        <w:gridCol w:w="4400"/>
        <w:gridCol w:w="2524"/>
      </w:tblGrid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сотрудничество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Духовно-просветительская деятельность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6C2848" w:rsidRPr="006C2848" w:rsidRDefault="006C2848" w:rsidP="006C2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оценка деятельности преподавателя формируется на основе результатов </w:t>
      </w: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системы KPI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итогов </w:t>
      </w:r>
      <w:r w:rsidRPr="006C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анонимного оценивания студентами</w:t>
      </w:r>
      <w:r w:rsidRPr="006C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опросов, а также рекомендаций руководства университета.</w:t>
      </w:r>
    </w:p>
    <w:p w:rsidR="006C2848" w:rsidRPr="006C2848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6C2848">
        <w:rPr>
          <w:rStyle w:val="a4"/>
          <w:bCs/>
          <w:sz w:val="24"/>
          <w:szCs w:val="24"/>
        </w:rPr>
        <w:t>18. Повышение квалификации профессорско-преподавательского состава и интернационализация</w:t>
      </w:r>
    </w:p>
    <w:p w:rsidR="006C2848" w:rsidRPr="006C2848" w:rsidRDefault="006C2848" w:rsidP="006C2848">
      <w:pPr>
        <w:pStyle w:val="a3"/>
        <w:jc w:val="both"/>
      </w:pPr>
      <w:r w:rsidRPr="006C2848">
        <w:t>В целях обеспечения качества образования и повышения эффективности педагогической деятельности университет осуществляет постоянный мониторинг и контроль следующих направлений:</w:t>
      </w:r>
    </w:p>
    <w:p w:rsidR="006C2848" w:rsidRPr="006C2848" w:rsidRDefault="006C2848" w:rsidP="006C284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преподавателей в программах повышения квалификации не реже одного раза в три года; </w:t>
      </w:r>
    </w:p>
    <w:p w:rsidR="006C2848" w:rsidRPr="006C2848" w:rsidRDefault="006C2848" w:rsidP="006C284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привлечение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зарубежных профессоров и преподавателей на основании двусторонних соглашений в течение каждого учебного года; </w:t>
      </w:r>
    </w:p>
    <w:p w:rsidR="006C2848" w:rsidRPr="006C2848" w:rsidRDefault="006C2848" w:rsidP="006C284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преподавателями иностранных языков соответствующими иностранными языками на высоком профессиональном уровне; </w:t>
      </w:r>
    </w:p>
    <w:p w:rsidR="006C2848" w:rsidRPr="006C2848" w:rsidRDefault="006C2848" w:rsidP="006C284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и реализация методической поддержки по подготовке международных </w:t>
      </w:r>
      <w:proofErr w:type="spellStart"/>
      <w:r w:rsidRPr="006C2848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 проектов и публикаций в зарубежных научных изданиях. 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18.1.</w:t>
      </w:r>
      <w:r w:rsidR="00465022" w:rsidRPr="00465022">
        <w:rPr>
          <w:rStyle w:val="a4"/>
          <w:b w:val="0"/>
        </w:rPr>
        <w:t xml:space="preserve"> </w:t>
      </w:r>
      <w:r w:rsidRPr="006C2848">
        <w:t xml:space="preserve">Вновь принятые преподаватели-стажёры закрепляются за опытными преподавателями в рамках системы </w:t>
      </w:r>
      <w:r w:rsidRPr="006C2848">
        <w:rPr>
          <w:rStyle w:val="a4"/>
          <w:b w:val="0"/>
        </w:rPr>
        <w:t>«наставник–стажёр» (</w:t>
      </w:r>
      <w:proofErr w:type="spellStart"/>
      <w:r w:rsidRPr="006C2848">
        <w:rPr>
          <w:rStyle w:val="a4"/>
          <w:b w:val="0"/>
        </w:rPr>
        <w:t>Mentorship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Programme</w:t>
      </w:r>
      <w:proofErr w:type="spellEnd"/>
      <w:r w:rsidRPr="006C2848">
        <w:rPr>
          <w:rStyle w:val="a4"/>
          <w:b w:val="0"/>
        </w:rPr>
        <w:t>)</w:t>
      </w:r>
      <w:r w:rsidRPr="006C2848">
        <w:t>. В течение одного года они посещают занятия наставника, изучают его педагогическую деятельность и совершенствуют собственное профессиональное мастерство.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Данный процесс находится под постоянным мониторингом </w:t>
      </w:r>
      <w:r w:rsidRPr="006C2848">
        <w:rPr>
          <w:rStyle w:val="a4"/>
          <w:b w:val="0"/>
        </w:rPr>
        <w:t>Отдела контроля качества образования</w:t>
      </w:r>
      <w:r w:rsidRPr="006C2848">
        <w:t>.</w:t>
      </w:r>
    </w:p>
    <w:p w:rsidR="006C2848" w:rsidRPr="00465022" w:rsidRDefault="006C2848" w:rsidP="006C2848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Глава 7. Образовательные ресурсы и поддержка студентов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19.</w:t>
      </w:r>
      <w:r w:rsidR="00465022">
        <w:rPr>
          <w:rStyle w:val="a4"/>
          <w:b w:val="0"/>
          <w:lang w:val="en-US"/>
        </w:rPr>
        <w:t xml:space="preserve"> </w:t>
      </w:r>
      <w:r w:rsidRPr="006C2848">
        <w:t>Университет осуществляет регулярный мониторинг:</w:t>
      </w:r>
    </w:p>
    <w:p w:rsidR="006C2848" w:rsidRPr="006C2848" w:rsidRDefault="006C2848" w:rsidP="006C284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установленным стандартам; </w:t>
      </w:r>
    </w:p>
    <w:p w:rsidR="006C2848" w:rsidRPr="006C2848" w:rsidRDefault="006C2848" w:rsidP="006C284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оснащённости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учебных аудиторий необходимыми мультимедийными средствами; </w:t>
      </w:r>
    </w:p>
    <w:p w:rsidR="006C2848" w:rsidRPr="006C2848" w:rsidRDefault="006C2848" w:rsidP="006C284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lastRenderedPageBreak/>
        <w:t>обеспеченности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</w:t>
      </w: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Информационно-ресурсного центра</w:t>
      </w:r>
      <w:r w:rsidRPr="006C2848">
        <w:rPr>
          <w:rFonts w:ascii="Times New Roman" w:hAnsi="Times New Roman" w:cs="Times New Roman"/>
          <w:sz w:val="24"/>
          <w:szCs w:val="24"/>
        </w:rPr>
        <w:t xml:space="preserve"> современными печатными и электронными учебными материалами по всем учебным дисциплинам; </w:t>
      </w:r>
    </w:p>
    <w:p w:rsidR="006C2848" w:rsidRPr="006C2848" w:rsidRDefault="006C2848" w:rsidP="006C284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также других ресурсов, необходимых для обеспечения качества образовательного процесса. 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20.</w:t>
      </w:r>
      <w:r w:rsidR="00465022" w:rsidRPr="00465022">
        <w:rPr>
          <w:rStyle w:val="a4"/>
          <w:b w:val="0"/>
        </w:rPr>
        <w:t xml:space="preserve"> </w:t>
      </w:r>
      <w:r w:rsidRPr="006C2848">
        <w:t>Услуги по поддержке студентов предоставляются специализированными структурными подразделениями университета в соответствии с его организационной структурой.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Все услуги оказываются студентам </w:t>
      </w:r>
      <w:r w:rsidRPr="006C2848">
        <w:rPr>
          <w:rStyle w:val="a4"/>
          <w:b w:val="0"/>
        </w:rPr>
        <w:t>бесплатно</w:t>
      </w:r>
      <w:r w:rsidRPr="006C2848">
        <w:t xml:space="preserve"> и на основе принципа </w:t>
      </w:r>
      <w:r w:rsidRPr="006C2848">
        <w:rPr>
          <w:rStyle w:val="a4"/>
          <w:b w:val="0"/>
        </w:rPr>
        <w:t>равных возможностей</w:t>
      </w:r>
      <w:r w:rsidRPr="006C2848">
        <w:t>.</w:t>
      </w:r>
    </w:p>
    <w:p w:rsidR="006C2848" w:rsidRPr="006C2848" w:rsidRDefault="006C2848" w:rsidP="006C2848">
      <w:pPr>
        <w:pStyle w:val="a3"/>
        <w:jc w:val="both"/>
      </w:pPr>
      <w:r w:rsidRPr="006C2848">
        <w:t>Эффективность данных услуг обеспечивается посредством их систематического мониторинга, анализа и постоянного совершенствования.</w:t>
      </w:r>
    </w:p>
    <w:p w:rsidR="006C2848" w:rsidRPr="006C2848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6C2848">
        <w:rPr>
          <w:rStyle w:val="a4"/>
          <w:bCs/>
          <w:sz w:val="24"/>
          <w:szCs w:val="24"/>
        </w:rPr>
        <w:t>21. Обратная связь студентов по вопросам качества образования</w:t>
      </w:r>
    </w:p>
    <w:p w:rsidR="006C2848" w:rsidRPr="006C2848" w:rsidRDefault="006C2848" w:rsidP="006C2848">
      <w:pPr>
        <w:pStyle w:val="a3"/>
        <w:jc w:val="both"/>
      </w:pPr>
      <w:r w:rsidRPr="006C2848">
        <w:t>Студенты могут направлять свои отзывы, обращения, жалобы и предложения по вопросам качества образования через следующие каналы:</w:t>
      </w:r>
    </w:p>
    <w:p w:rsidR="006C2848" w:rsidRPr="006C2848" w:rsidRDefault="006C2848" w:rsidP="006C28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@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TDSHU_Sifatbot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 — круглосуточный (24/7) анонимный приём обращений, жалоб и предложений; </w:t>
      </w:r>
    </w:p>
    <w:p w:rsidR="006C2848" w:rsidRPr="006C2848" w:rsidRDefault="006C2848" w:rsidP="006C28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@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HemisProBot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 — анонимная оценка преподавателей студентами в течение двух последних недель каждого семестра; </w:t>
      </w:r>
    </w:p>
    <w:p w:rsidR="006C2848" w:rsidRPr="006C2848" w:rsidRDefault="006C2848" w:rsidP="006C28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Отдел по работе с обращениями, контролю и мониторингу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— рассмотрение официальных обращений и предоставление ответов в установленные сроки; </w:t>
      </w:r>
    </w:p>
    <w:p w:rsidR="006C2848" w:rsidRPr="006C2848" w:rsidRDefault="006C2848" w:rsidP="006C28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Система «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Комплаенс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-контроль» по противодействию коррупции</w:t>
      </w:r>
      <w:r w:rsidRPr="006C2848">
        <w:rPr>
          <w:rFonts w:ascii="Times New Roman" w:hAnsi="Times New Roman" w:cs="Times New Roman"/>
          <w:sz w:val="24"/>
          <w:szCs w:val="24"/>
        </w:rPr>
        <w:t xml:space="preserve"> — обеспечение принципов академической добросовестности; </w:t>
      </w:r>
    </w:p>
    <w:p w:rsidR="006C2848" w:rsidRPr="006C2848" w:rsidRDefault="006C2848" w:rsidP="006C28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опросов посредством 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Google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Forms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 и, при необходимости, других цифровых платформ с последующим анализом результатов и принятием соответствующих управленческих решений. </w:t>
      </w:r>
    </w:p>
    <w:p w:rsidR="006C2848" w:rsidRPr="00465022" w:rsidRDefault="006C2848" w:rsidP="006C2848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Глава 8. Контроль цифровых платформ, связанных с образовательным процессом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22.</w:t>
      </w:r>
      <w:r w:rsidR="00465022" w:rsidRPr="00465022">
        <w:rPr>
          <w:rStyle w:val="a4"/>
          <w:b w:val="0"/>
        </w:rPr>
        <w:t xml:space="preserve"> </w:t>
      </w:r>
      <w:r w:rsidRPr="006C2848">
        <w:t xml:space="preserve">Бесперебойное функционирование цифровых платформ обеспечивается </w:t>
      </w:r>
      <w:r w:rsidRPr="006C2848">
        <w:rPr>
          <w:rStyle w:val="a4"/>
          <w:b w:val="0"/>
        </w:rPr>
        <w:t>Центром цифровых технологий</w:t>
      </w:r>
      <w:r w:rsidRPr="006C2848">
        <w:t xml:space="preserve">, а контроль за их эффективным использованием на постоянной основе осуществляется </w:t>
      </w:r>
      <w:r w:rsidRPr="006C2848">
        <w:rPr>
          <w:rStyle w:val="a4"/>
          <w:b w:val="0"/>
        </w:rPr>
        <w:t>Отделом контроля качества образования</w:t>
      </w:r>
      <w:r w:rsidRPr="006C2848">
        <w:t>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Создание цифрового контента и мультимедийное сопровождение возлагаются на </w:t>
      </w:r>
      <w:r w:rsidRPr="006C2848">
        <w:rPr>
          <w:rStyle w:val="a4"/>
          <w:b w:val="0"/>
        </w:rPr>
        <w:t>Мультимедийный центр</w:t>
      </w:r>
      <w:r w:rsidRPr="006C2848">
        <w:t xml:space="preserve">, а управление библиотечными и цифровыми информационными ресурсами осуществляется через </w:t>
      </w:r>
      <w:r w:rsidRPr="006C2848">
        <w:rPr>
          <w:rStyle w:val="a4"/>
          <w:b w:val="0"/>
        </w:rPr>
        <w:t>Информационно-ресурсный центр</w:t>
      </w:r>
      <w:r w:rsidRPr="006C2848"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32"/>
        <w:gridCol w:w="6313"/>
      </w:tblGrid>
      <w:tr w:rsidR="006C2848" w:rsidRPr="006C2848" w:rsidTr="00465022"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HEMIS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Управление студентами, рейтинговая система, посещаемость, проведение опросов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обучение, учебные материалы, мониторинг активности обучающихся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APS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Автоматизация академической деятельности и ведение системы KPI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proofErr w:type="spellStart"/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HemisProBot</w:t>
            </w:r>
            <w:proofErr w:type="spellEnd"/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Анонимная оценка преподавателей студентами в течение последних недель семестра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proofErr w:type="spellStart"/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TDSHU_Sifatbot</w:t>
            </w:r>
            <w:proofErr w:type="spellEnd"/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Постоянный приём обращений, жалоб и предложений студентов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Google</w:t>
            </w:r>
            <w:proofErr w:type="spellEnd"/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Forms</w:t>
            </w:r>
            <w:proofErr w:type="spellEnd"/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опросов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Системы искусственного интеллекта (AI)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Проверка на плагиат, семантический анализ открытых ответов в опросах, обработка данных, подготовка таблиц и визуализаций</w:t>
            </w:r>
          </w:p>
        </w:tc>
      </w:tr>
    </w:tbl>
    <w:p w:rsidR="00465022" w:rsidRDefault="00465022" w:rsidP="006C2848">
      <w:pPr>
        <w:pStyle w:val="a3"/>
        <w:jc w:val="both"/>
      </w:pPr>
    </w:p>
    <w:p w:rsidR="006C2848" w:rsidRPr="006C2848" w:rsidRDefault="006C2848" w:rsidP="006C2848">
      <w:pPr>
        <w:pStyle w:val="a3"/>
        <w:jc w:val="both"/>
      </w:pPr>
      <w:r w:rsidRPr="006C2848">
        <w:t xml:space="preserve">На основе результатов анализа с применением технологий искусственного интеллекта </w:t>
      </w:r>
      <w:r w:rsidRPr="006C2848">
        <w:rPr>
          <w:rStyle w:val="a4"/>
          <w:b w:val="0"/>
        </w:rPr>
        <w:t>Отдел контроля качества образования</w:t>
      </w:r>
      <w:r w:rsidRPr="006C2848">
        <w:t xml:space="preserve"> по итогам каждого семестра подготавливает краткий аналитический отчёт, содержащий наиболее часто встречающиеся проблемы, положительные практики и семантические кластеры предложений.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23.</w:t>
      </w:r>
      <w:r w:rsidR="00465022" w:rsidRPr="00465022">
        <w:rPr>
          <w:rStyle w:val="a4"/>
          <w:b w:val="0"/>
        </w:rPr>
        <w:t xml:space="preserve"> </w:t>
      </w:r>
      <w:r w:rsidRPr="006C2848">
        <w:t xml:space="preserve">Доступ ко всем цифровым платформам осуществляется посредством системы идентификации </w:t>
      </w:r>
      <w:r w:rsidRPr="006C2848">
        <w:rPr>
          <w:rStyle w:val="a4"/>
          <w:b w:val="0"/>
        </w:rPr>
        <w:t>ONE ID</w:t>
      </w:r>
      <w:r w:rsidRPr="006C2848">
        <w:t>.</w:t>
      </w:r>
    </w:p>
    <w:p w:rsidR="006C2848" w:rsidRPr="006C2848" w:rsidRDefault="006C2848" w:rsidP="006C2848">
      <w:pPr>
        <w:pStyle w:val="a3"/>
        <w:jc w:val="both"/>
      </w:pPr>
      <w:r w:rsidRPr="006C2848">
        <w:t>Все персональные данные обрабатываются в соответствии с законодательством Республики Узбекистан о защите персональных данных, при этом гарантируется их конфиденциальность и неприкосновенность.</w:t>
      </w:r>
    </w:p>
    <w:p w:rsidR="006C2848" w:rsidRPr="00465022" w:rsidRDefault="006C2848" w:rsidP="006C2848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Глава 9. Обмен информацией и прозрачность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24.</w:t>
      </w:r>
      <w:r w:rsidRPr="006C2848">
        <w:t xml:space="preserve"> На официальном </w:t>
      </w:r>
      <w:proofErr w:type="gramStart"/>
      <w:r w:rsidRPr="006C2848">
        <w:t>веб-сайте</w:t>
      </w:r>
      <w:proofErr w:type="gramEnd"/>
      <w:r w:rsidRPr="006C2848">
        <w:t xml:space="preserve"> Университета (</w:t>
      </w:r>
      <w:hyperlink r:id="rId5" w:tgtFrame="_new" w:history="1">
        <w:r w:rsidRPr="006C2848">
          <w:rPr>
            <w:rStyle w:val="a5"/>
            <w:bCs/>
            <w:color w:val="auto"/>
          </w:rPr>
          <w:t>www.tsuos.uz</w:t>
        </w:r>
      </w:hyperlink>
      <w:r w:rsidRPr="006C2848">
        <w:t>) вся важная информация, новости, объявления, а также планируемые изменения и дополнения регулярно публикуются на трех языках — узбекском, русском и английском. Кроме того, данная информация систематически размещается на официальных страницах университета в социальных сетях (</w:t>
      </w:r>
      <w:proofErr w:type="spellStart"/>
      <w:r w:rsidRPr="006C2848">
        <w:t>Telegram</w:t>
      </w:r>
      <w:proofErr w:type="spellEnd"/>
      <w:r w:rsidRPr="006C2848">
        <w:t xml:space="preserve">, </w:t>
      </w:r>
      <w:proofErr w:type="spellStart"/>
      <w:r w:rsidRPr="006C2848">
        <w:t>Facebook</w:t>
      </w:r>
      <w:proofErr w:type="spellEnd"/>
      <w:r w:rsidRPr="006C2848">
        <w:t xml:space="preserve">, </w:t>
      </w:r>
      <w:proofErr w:type="spellStart"/>
      <w:r w:rsidRPr="006C2848">
        <w:t>Instagram</w:t>
      </w:r>
      <w:proofErr w:type="spellEnd"/>
      <w:r w:rsidRPr="006C2848">
        <w:t xml:space="preserve">, </w:t>
      </w:r>
      <w:proofErr w:type="spellStart"/>
      <w:r w:rsidRPr="006C2848">
        <w:t>Twitter</w:t>
      </w:r>
      <w:proofErr w:type="spellEnd"/>
      <w:r w:rsidRPr="006C2848">
        <w:t xml:space="preserve">/X, </w:t>
      </w:r>
      <w:proofErr w:type="spellStart"/>
      <w:r w:rsidRPr="006C2848">
        <w:t>YouTube</w:t>
      </w:r>
      <w:proofErr w:type="spellEnd"/>
      <w:r w:rsidRPr="006C2848">
        <w:t>).</w:t>
      </w:r>
    </w:p>
    <w:p w:rsidR="006C2848" w:rsidRPr="006C2848" w:rsidRDefault="006C2848" w:rsidP="006C2848">
      <w:pPr>
        <w:pStyle w:val="a3"/>
        <w:jc w:val="both"/>
      </w:pPr>
      <w:r w:rsidRPr="006C2848">
        <w:t>Под координацией Пресс-службы на постоянной основе обновляются следующие сведения: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описание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образовательных программ и результаты обучения;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обновления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образовательных программ и внесенные изменения;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и критерии приема;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 профессорско-преподавательском составе;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опросов;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ежегодные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отчеты по обеспечению качества;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статус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аккредитации;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сотрудничества с работодателями;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статистика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трудоустройства выпускников; </w:t>
      </w:r>
    </w:p>
    <w:p w:rsidR="006C2848" w:rsidRPr="006C2848" w:rsidRDefault="006C2848" w:rsidP="006C28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официальные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публикации и важные объявления. </w:t>
      </w:r>
    </w:p>
    <w:p w:rsidR="006C2848" w:rsidRPr="006C2848" w:rsidRDefault="006C2848" w:rsidP="006C2848">
      <w:pPr>
        <w:pStyle w:val="a3"/>
        <w:jc w:val="both"/>
      </w:pPr>
      <w:r w:rsidRPr="006C2848">
        <w:t>Подготовка и размещение указанной информации осуществляются Пресс-службой университета.</w:t>
      </w:r>
    </w:p>
    <w:p w:rsidR="006C2848" w:rsidRPr="00465022" w:rsidRDefault="006C2848" w:rsidP="006C2848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Глава 10. Мониторинг и периодический пересмотр образовательных программ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25.</w:t>
      </w:r>
      <w:r w:rsidRPr="006C2848">
        <w:t xml:space="preserve"> Все образовательные программы проходят внутренний мониторинг один раз в каждом учебном году. Мониторинг осуществляется в три этапа:</w:t>
      </w:r>
    </w:p>
    <w:p w:rsidR="006C2848" w:rsidRPr="006C2848" w:rsidRDefault="006C2848" w:rsidP="006C284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сбор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информации</w:t>
      </w:r>
      <w:r w:rsidRPr="006C2848">
        <w:rPr>
          <w:rFonts w:ascii="Times New Roman" w:hAnsi="Times New Roman" w:cs="Times New Roman"/>
          <w:sz w:val="24"/>
          <w:szCs w:val="24"/>
        </w:rPr>
        <w:t xml:space="preserve"> (результаты опросов, статистика трудоустройства выпускников, предоставляемая Центром практики студентов и карьеры, а также мнения работодателей); </w:t>
      </w:r>
    </w:p>
    <w:p w:rsidR="006C2848" w:rsidRPr="006C2848" w:rsidRDefault="006C2848" w:rsidP="006C284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обсуждение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результатов</w:t>
      </w:r>
      <w:r w:rsidRPr="006C2848">
        <w:rPr>
          <w:rFonts w:ascii="Times New Roman" w:hAnsi="Times New Roman" w:cs="Times New Roman"/>
          <w:sz w:val="24"/>
          <w:szCs w:val="24"/>
        </w:rPr>
        <w:t xml:space="preserve"> на заседаниях высших школ/кафедр и советов институтов/факультетов; </w:t>
      </w:r>
    </w:p>
    <w:p w:rsidR="006C2848" w:rsidRPr="006C2848" w:rsidRDefault="006C2848" w:rsidP="006C284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представление</w:t>
      </w:r>
      <w:proofErr w:type="gram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ежегодного отчета по мониторингу</w:t>
      </w:r>
      <w:r w:rsidRPr="006C2848">
        <w:rPr>
          <w:rFonts w:ascii="Times New Roman" w:hAnsi="Times New Roman" w:cs="Times New Roman"/>
          <w:sz w:val="24"/>
          <w:szCs w:val="24"/>
        </w:rPr>
        <w:t xml:space="preserve"> вместе с заключением Отдела контроля качества образования на рассмотрение Ученого совета Университета. 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26.</w:t>
      </w:r>
      <w:r w:rsidRPr="006C2848">
        <w:t xml:space="preserve"> Каждая образовательная программа пересматривается один раз в три года с учетом потребностей рынка труда, современных образовательных стандартов и результатов комплексных опросов.</w:t>
      </w:r>
    </w:p>
    <w:p w:rsidR="006C2848" w:rsidRPr="006C2848" w:rsidRDefault="006C2848" w:rsidP="006C2848">
      <w:pPr>
        <w:pStyle w:val="a3"/>
        <w:jc w:val="both"/>
      </w:pPr>
      <w:r w:rsidRPr="006C2848">
        <w:t>В ходе пересмотра:</w:t>
      </w:r>
    </w:p>
    <w:p w:rsidR="006C2848" w:rsidRPr="006C2848" w:rsidRDefault="006C2848" w:rsidP="006C284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учебные программы (</w:t>
      </w:r>
      <w:proofErr w:type="spellStart"/>
      <w:r w:rsidRPr="006C2848">
        <w:rPr>
          <w:rFonts w:ascii="Times New Roman" w:hAnsi="Times New Roman" w:cs="Times New Roman"/>
          <w:sz w:val="24"/>
          <w:szCs w:val="24"/>
        </w:rPr>
        <w:t>силлабусы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) включаются новейшие научные достижения; </w:t>
      </w:r>
    </w:p>
    <w:p w:rsidR="006C2848" w:rsidRPr="006C2848" w:rsidRDefault="006C2848" w:rsidP="006C284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предложениям работодателей отдельные дисциплины могут быть заменены; </w:t>
      </w:r>
    </w:p>
    <w:p w:rsidR="006C2848" w:rsidRPr="006C2848" w:rsidRDefault="006C2848" w:rsidP="006C284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необходимости увеличивается объем практической подготовки. </w:t>
      </w:r>
    </w:p>
    <w:p w:rsidR="006C2848" w:rsidRPr="006C2848" w:rsidRDefault="006C2848" w:rsidP="006C2848">
      <w:pPr>
        <w:pStyle w:val="a3"/>
        <w:jc w:val="both"/>
      </w:pPr>
      <w:r w:rsidRPr="006C2848">
        <w:t>Обновленная образовательная программа вступает в силу после утверждения Ученым советом Университета.</w:t>
      </w:r>
    </w:p>
    <w:p w:rsidR="006C2848" w:rsidRPr="006C2848" w:rsidRDefault="006C2848" w:rsidP="006C2848">
      <w:pPr>
        <w:pStyle w:val="a3"/>
        <w:jc w:val="both"/>
      </w:pPr>
      <w:r w:rsidRPr="006C2848">
        <w:t>При мониторинге образовательных программ основными критериями являются профессиональные компетенции, предусмотренные квалификационными требованиями, а также результаты мониторинга рынка труда.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Если показатель трудоустройства выпускников по полученной специальности остается ниже </w:t>
      </w:r>
      <w:r w:rsidRPr="006C2848">
        <w:rPr>
          <w:rStyle w:val="a4"/>
          <w:b w:val="0"/>
        </w:rPr>
        <w:t>60 процентов</w:t>
      </w:r>
      <w:r w:rsidRPr="006C2848">
        <w:t xml:space="preserve"> в течение </w:t>
      </w:r>
      <w:r w:rsidRPr="006C2848">
        <w:rPr>
          <w:rStyle w:val="a4"/>
          <w:b w:val="0"/>
        </w:rPr>
        <w:t>двух последовательных лет</w:t>
      </w:r>
      <w:r w:rsidRPr="006C2848">
        <w:t>, Университет обязан инициировать пересмотр соответствующей образовательной программы и направить в Координационный отраслевой совет предложение о внесении необходимых изменений.</w:t>
      </w:r>
    </w:p>
    <w:p w:rsidR="006C2848" w:rsidRPr="00465022" w:rsidRDefault="006C2848" w:rsidP="006C2848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65022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Глава 11. Механизм внешнего обеспечения качества и подготовки к аккредитации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t>27.</w:t>
      </w:r>
      <w:r w:rsidRPr="006C2848">
        <w:t xml:space="preserve"> В процессе подготовки к национальной и международной аккредитации Университет документально подтверждает соответствие своих образовательных программ установленным квалификационным требованиям. В отчете по самооценке (</w:t>
      </w:r>
      <w:proofErr w:type="spellStart"/>
      <w:r w:rsidRPr="006C2848">
        <w:rPr>
          <w:rStyle w:val="a4"/>
          <w:b w:val="0"/>
        </w:rPr>
        <w:t>Self-Evaluation</w:t>
      </w:r>
      <w:proofErr w:type="spellEnd"/>
      <w:r w:rsidRPr="006C2848">
        <w:rPr>
          <w:rStyle w:val="a4"/>
          <w:b w:val="0"/>
        </w:rPr>
        <w:t xml:space="preserve"> </w:t>
      </w:r>
      <w:proofErr w:type="spellStart"/>
      <w:r w:rsidRPr="006C2848">
        <w:rPr>
          <w:rStyle w:val="a4"/>
          <w:b w:val="0"/>
        </w:rPr>
        <w:t>Report</w:t>
      </w:r>
      <w:proofErr w:type="spellEnd"/>
      <w:r w:rsidRPr="006C2848">
        <w:t>) представляются таблица соответствия образовательной программы квалификационным требованиям, а также информация о выполнении решений соответствующих Координационных отраслевых советов.</w:t>
      </w:r>
    </w:p>
    <w:p w:rsidR="006C2848" w:rsidRPr="006C2848" w:rsidRDefault="006C2848" w:rsidP="006C2848">
      <w:pPr>
        <w:pStyle w:val="a3"/>
        <w:jc w:val="both"/>
      </w:pPr>
      <w:r w:rsidRPr="006C2848">
        <w:t>В рамках подготовки к успешному прохождению аккредитации, на основании приказа ректора Университета определяются ответственные лица и сроки выполнения мероприятий. Работа осуществляется в сотрудничестве с Управлением стратегического развития и трансформации, Отделом контроля качества образования, Учебно-методическим отделом, а также другими соответствующими подразделениями, центрами и управлениями Университета и включает следующие этапы:</w:t>
      </w:r>
    </w:p>
    <w:p w:rsidR="006C2848" w:rsidRPr="006C2848" w:rsidRDefault="006C2848" w:rsidP="006C284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подготовку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отчета по самооценке образовательной программы (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Self-Evaluation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Report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) на узбекском и английском языках; </w:t>
      </w:r>
    </w:p>
    <w:p w:rsidR="006C2848" w:rsidRPr="006C2848" w:rsidRDefault="006C2848" w:rsidP="006C284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обоснование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отчета систематизированными доказательствами в соответствии со стандартами и критериями аккредитации; </w:t>
      </w:r>
    </w:p>
    <w:p w:rsidR="006C2848" w:rsidRPr="006C2848" w:rsidRDefault="006C2848" w:rsidP="006C284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организацию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встреч со всеми заинтересованными сторонами в ходе визита </w:t>
      </w:r>
      <w:proofErr w:type="spellStart"/>
      <w:r w:rsidRPr="006C2848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 экспертной комиссии (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Site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Visit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C2848" w:rsidRPr="006C2848" w:rsidRDefault="006C2848" w:rsidP="006C284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разработку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и утверждение дорожной карты по реализации рекомендаций, полученных по итогам аккредитации, в установленные сроки; </w:t>
      </w:r>
    </w:p>
    <w:p w:rsidR="006C2848" w:rsidRPr="006C2848" w:rsidRDefault="006C2848" w:rsidP="006C284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848">
        <w:rPr>
          <w:rFonts w:ascii="Times New Roman" w:hAnsi="Times New Roman" w:cs="Times New Roman"/>
          <w:sz w:val="24"/>
          <w:szCs w:val="24"/>
        </w:rPr>
        <w:t>своевременное</w:t>
      </w:r>
      <w:proofErr w:type="gramEnd"/>
      <w:r w:rsidRPr="006C2848">
        <w:rPr>
          <w:rFonts w:ascii="Times New Roman" w:hAnsi="Times New Roman" w:cs="Times New Roman"/>
          <w:sz w:val="24"/>
          <w:szCs w:val="24"/>
        </w:rPr>
        <w:t xml:space="preserve"> представление промежуточных отчетов (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Follow-up</w:t>
      </w:r>
      <w:proofErr w:type="spellEnd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C2848">
        <w:rPr>
          <w:rStyle w:val="a4"/>
          <w:rFonts w:ascii="Times New Roman" w:hAnsi="Times New Roman" w:cs="Times New Roman"/>
          <w:b w:val="0"/>
          <w:sz w:val="24"/>
          <w:szCs w:val="24"/>
        </w:rPr>
        <w:t>Reports</w:t>
      </w:r>
      <w:proofErr w:type="spellEnd"/>
      <w:r w:rsidRPr="006C2848">
        <w:rPr>
          <w:rFonts w:ascii="Times New Roman" w:hAnsi="Times New Roman" w:cs="Times New Roman"/>
          <w:sz w:val="24"/>
          <w:szCs w:val="24"/>
        </w:rPr>
        <w:t xml:space="preserve">) в соответствии с установленным графиком. </w:t>
      </w:r>
    </w:p>
    <w:p w:rsidR="006C2848" w:rsidRPr="006C2848" w:rsidRDefault="006C2848" w:rsidP="006C2848">
      <w:pPr>
        <w:pStyle w:val="a3"/>
        <w:jc w:val="both"/>
      </w:pPr>
      <w:r w:rsidRPr="006C2848">
        <w:rPr>
          <w:rStyle w:val="a4"/>
          <w:b w:val="0"/>
        </w:rPr>
        <w:lastRenderedPageBreak/>
        <w:t>28.</w:t>
      </w:r>
      <w:r w:rsidRPr="006C2848">
        <w:t xml:space="preserve"> Рекомендации, предоставленные национальными и международными </w:t>
      </w:r>
      <w:proofErr w:type="spellStart"/>
      <w:r w:rsidRPr="006C2848">
        <w:t>аккредитационными</w:t>
      </w:r>
      <w:proofErr w:type="spellEnd"/>
      <w:r w:rsidRPr="006C2848">
        <w:t xml:space="preserve"> агентствами, интегрируются в Стратегический план развития Университета, систему ключевых показателей эффективности (KPI) и образовательные программы.</w:t>
      </w:r>
    </w:p>
    <w:p w:rsidR="006C2848" w:rsidRPr="006C2848" w:rsidRDefault="006C2848" w:rsidP="006C2848">
      <w:pPr>
        <w:pStyle w:val="a3"/>
        <w:jc w:val="both"/>
      </w:pPr>
      <w:r w:rsidRPr="006C2848">
        <w:t xml:space="preserve">Отдел по работе с международными рейтингами обеспечивает согласование результатов аккредитации с требованиями и показателями международных рейтингов </w:t>
      </w:r>
      <w:r w:rsidRPr="006C2848">
        <w:rPr>
          <w:rStyle w:val="a4"/>
          <w:b w:val="0"/>
        </w:rPr>
        <w:t>QS</w:t>
      </w:r>
      <w:r w:rsidRPr="006C2848">
        <w:t xml:space="preserve">, </w:t>
      </w:r>
      <w:r w:rsidRPr="006C2848">
        <w:rPr>
          <w:rStyle w:val="a4"/>
          <w:b w:val="0"/>
        </w:rPr>
        <w:t>THE</w:t>
      </w:r>
      <w:r w:rsidRPr="006C2848">
        <w:t xml:space="preserve"> и других международных рейтинговых систем.</w:t>
      </w:r>
    </w:p>
    <w:p w:rsidR="006C2848" w:rsidRPr="006C2848" w:rsidRDefault="006C2848" w:rsidP="006C2848">
      <w:pPr>
        <w:pStyle w:val="a3"/>
        <w:jc w:val="both"/>
      </w:pPr>
      <w:r w:rsidRPr="006C2848">
        <w:t>Исполнение рекомендаций систематически контролируется ответственными подразделениями в установленном порядке, а результаты их реализации рассматриваются на специальных совещаниях при ректоре Университета.</w:t>
      </w:r>
    </w:p>
    <w:p w:rsidR="00465022" w:rsidRDefault="00465022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b w:val="0"/>
          <w:bCs w:val="0"/>
          <w:sz w:val="24"/>
          <w:szCs w:val="24"/>
        </w:rPr>
        <w:br w:type="page"/>
      </w:r>
    </w:p>
    <w:p w:rsidR="006C2848" w:rsidRPr="00465022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465022">
        <w:rPr>
          <w:rStyle w:val="a4"/>
          <w:b/>
          <w:bCs/>
          <w:sz w:val="24"/>
          <w:szCs w:val="24"/>
        </w:rPr>
        <w:lastRenderedPageBreak/>
        <w:t>Приложение 1. Критерии оценки качества учебных занятий (100 баллов)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22"/>
        <w:gridCol w:w="6113"/>
        <w:gridCol w:w="2210"/>
      </w:tblGrid>
      <w:tr w:rsidR="006C2848" w:rsidRPr="006C2848" w:rsidTr="00465022"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Наличие учебно-методической документации (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силлабус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, учебное пособие, презентационные материалы)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квалификация и научный потенциал преподавателя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(организация занятия, активность студентов)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Нравственно-воспитательные аспекты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</w:tbl>
    <w:p w:rsidR="006C2848" w:rsidRPr="006C2848" w:rsidRDefault="006C2848" w:rsidP="006C28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022" w:rsidRDefault="00465022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b w:val="0"/>
          <w:bCs w:val="0"/>
          <w:sz w:val="24"/>
          <w:szCs w:val="24"/>
        </w:rPr>
        <w:br w:type="page"/>
      </w:r>
    </w:p>
    <w:p w:rsidR="006C2848" w:rsidRPr="00465022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465022">
        <w:rPr>
          <w:rStyle w:val="a4"/>
          <w:b/>
          <w:bCs/>
          <w:sz w:val="24"/>
          <w:szCs w:val="24"/>
        </w:rPr>
        <w:lastRenderedPageBreak/>
        <w:t>Приложение 2. Система KPI профессорско-преподавательского состава (100 баллов)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43"/>
        <w:gridCol w:w="4220"/>
        <w:gridCol w:w="2082"/>
      </w:tblGrid>
      <w:tr w:rsidR="006C2848" w:rsidRPr="006C2848" w:rsidTr="00465022"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Основные показатели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преподавания,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силлабусы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, учебные пособия, инновационные методы обучения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журналах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WoS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, гранты, патенты, индекс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Хирша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(h-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Международное сотрудничество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Приглашённые профессора (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Visiting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Professors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), совместные образовательные программы, международные проекты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Духовно-просветительская и воспитательная деятельность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Работа со студентами, воспитательные мероприятия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</w:tbl>
    <w:p w:rsidR="006C2848" w:rsidRPr="006C2848" w:rsidRDefault="006C2848" w:rsidP="006C28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022" w:rsidRDefault="00465022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b w:val="0"/>
          <w:bCs w:val="0"/>
          <w:sz w:val="24"/>
          <w:szCs w:val="24"/>
        </w:rPr>
        <w:br w:type="page"/>
      </w:r>
    </w:p>
    <w:p w:rsidR="006C2848" w:rsidRPr="00465022" w:rsidRDefault="006C2848" w:rsidP="006C2848">
      <w:pPr>
        <w:pStyle w:val="3"/>
        <w:jc w:val="both"/>
        <w:rPr>
          <w:b w:val="0"/>
          <w:sz w:val="24"/>
          <w:szCs w:val="24"/>
        </w:rPr>
      </w:pPr>
      <w:r w:rsidRPr="00465022">
        <w:rPr>
          <w:rStyle w:val="a4"/>
          <w:b/>
          <w:bCs/>
          <w:sz w:val="24"/>
          <w:szCs w:val="24"/>
        </w:rPr>
        <w:lastRenderedPageBreak/>
        <w:t>Приложение 3. График проведения опросов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12"/>
        <w:gridCol w:w="2813"/>
        <w:gridCol w:w="2170"/>
        <w:gridCol w:w="2250"/>
      </w:tblGrid>
      <w:tr w:rsidR="006C2848" w:rsidRPr="006C2848" w:rsidTr="00465022"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Респондент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Наименование опроса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0" w:type="auto"/>
            <w:hideMark/>
          </w:tcPr>
          <w:p w:rsidR="006C2848" w:rsidRPr="00465022" w:rsidRDefault="006C2848" w:rsidP="006C28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0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«Преподаватель глазами студента»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Каждый семестр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HemisProBot</w:t>
            </w:r>
            <w:proofErr w:type="spellEnd"/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Удовлетворённость образовательной программой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Каждый семестр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Социальная среда и инфраструктура университета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Постоянная обратная связь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Круглосуточно (24/7)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TDSHU_Sifatbot</w:t>
            </w:r>
            <w:proofErr w:type="spellEnd"/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Удовлетворённость инклюзивным образованием и образовательные потребности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+ голосовой опрос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Удовлетворённость профессиональной деятельностью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 и материально-техническая база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Каждый семестр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Работодатели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Оценка подготовки выпускников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Форум / Анкета</w:t>
            </w:r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Удовлетворённость качеством образования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</w:p>
        </w:tc>
      </w:tr>
      <w:tr w:rsidR="006C2848" w:rsidRPr="006C2848" w:rsidTr="00465022"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Мониторинг карьерного развития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Через 1, 3 и 5 лет после окончания обучения</w:t>
            </w:r>
          </w:p>
        </w:tc>
        <w:tc>
          <w:tcPr>
            <w:tcW w:w="0" w:type="auto"/>
            <w:hideMark/>
          </w:tcPr>
          <w:p w:rsidR="006C2848" w:rsidRPr="006C2848" w:rsidRDefault="006C2848" w:rsidP="006C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48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</w:p>
        </w:tc>
      </w:tr>
    </w:tbl>
    <w:p w:rsidR="00D34684" w:rsidRPr="006C2848" w:rsidRDefault="00D34684" w:rsidP="006C28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4684" w:rsidRPr="006C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0BBD"/>
    <w:multiLevelType w:val="multilevel"/>
    <w:tmpl w:val="0AF0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05556"/>
    <w:multiLevelType w:val="multilevel"/>
    <w:tmpl w:val="FC70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62C03"/>
    <w:multiLevelType w:val="multilevel"/>
    <w:tmpl w:val="6CA8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438D2"/>
    <w:multiLevelType w:val="multilevel"/>
    <w:tmpl w:val="40BA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907DA"/>
    <w:multiLevelType w:val="multilevel"/>
    <w:tmpl w:val="B042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82062"/>
    <w:multiLevelType w:val="multilevel"/>
    <w:tmpl w:val="F87E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243A1"/>
    <w:multiLevelType w:val="multilevel"/>
    <w:tmpl w:val="9388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8D5F96"/>
    <w:multiLevelType w:val="multilevel"/>
    <w:tmpl w:val="9B58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125278"/>
    <w:multiLevelType w:val="multilevel"/>
    <w:tmpl w:val="FBE0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29602E"/>
    <w:multiLevelType w:val="multilevel"/>
    <w:tmpl w:val="3E5E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C03AD"/>
    <w:multiLevelType w:val="multilevel"/>
    <w:tmpl w:val="60D2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962AFD"/>
    <w:multiLevelType w:val="multilevel"/>
    <w:tmpl w:val="B332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D81DA6"/>
    <w:multiLevelType w:val="multilevel"/>
    <w:tmpl w:val="3874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2512BE"/>
    <w:multiLevelType w:val="multilevel"/>
    <w:tmpl w:val="6E72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763A2E"/>
    <w:multiLevelType w:val="multilevel"/>
    <w:tmpl w:val="680A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11"/>
  </w:num>
  <w:num w:numId="9">
    <w:abstractNumId w:val="10"/>
  </w:num>
  <w:num w:numId="10">
    <w:abstractNumId w:val="9"/>
  </w:num>
  <w:num w:numId="11">
    <w:abstractNumId w:val="3"/>
  </w:num>
  <w:num w:numId="12">
    <w:abstractNumId w:val="4"/>
  </w:num>
  <w:num w:numId="13">
    <w:abstractNumId w:val="2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9D"/>
    <w:rsid w:val="00465022"/>
    <w:rsid w:val="006C2848"/>
    <w:rsid w:val="00CF4C9D"/>
    <w:rsid w:val="00D34684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984EF-4886-45FF-887D-70E98A60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8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8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28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28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2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84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C28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6C28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C28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6">
    <w:name w:val="Table Grid"/>
    <w:basedOn w:val="a1"/>
    <w:uiPriority w:val="39"/>
    <w:rsid w:val="00465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uos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4309</Words>
  <Characters>24562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2</cp:revision>
  <dcterms:created xsi:type="dcterms:W3CDTF">2026-07-16T11:27:00Z</dcterms:created>
  <dcterms:modified xsi:type="dcterms:W3CDTF">2026-07-16T11:27:00Z</dcterms:modified>
</cp:coreProperties>
</file>