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60"/>
        <w:jc w:val="center"/>
      </w:pPr>
      <w:r>
        <w:rPr>
          <w:rFonts w:ascii="Times New Roman" w:cs="Times New Roman" w:eastAsia="Times New Roman" w:hAnsi="Times New Roman"/>
          <w:b/>
          <w:bCs/>
          <w:sz w:val="28"/>
          <w:szCs w:val="28"/>
        </w:rPr>
        <w:t xml:space="preserve">REPUBLIC OF UZBEKISTAN MINISTRY OF HIGHER EDUCATION, SCIENCE AND INNOVATION</w:t>
      </w:r>
    </w:p>
    <w:p>
      <w:pPr>
        <w:spacing w:after="60" w:line="360"/>
        <w:jc w:val="center"/>
      </w:pPr>
      <w:r>
        <w:rPr>
          <w:rFonts w:ascii="Times New Roman" w:cs="Times New Roman" w:eastAsia="Times New Roman" w:hAnsi="Times New Roman"/>
          <w:b/>
          <w:bCs/>
          <w:sz w:val="28"/>
          <w:szCs w:val="28"/>
        </w:rPr>
        <w:t xml:space="preserve">TASHKENT STATE UNIVERSITY OF ORIENTAL STUDIES</w:t>
      </w:r>
    </w:p>
    <w:p>
      <w:pPr>
        <w:spacing w:after="300" w:line="360"/>
        <w:jc w:val="center"/>
      </w:pPr>
      <w:r>
        <w:rPr>
          <w:rFonts w:ascii="Times New Roman" w:cs="Times New Roman" w:eastAsia="Times New Roman" w:hAnsi="Times New Roman"/>
          <w:b/>
          <w:bCs/>
          <w:sz w:val="28"/>
          <w:szCs w:val="28"/>
        </w:rPr>
        <w:t xml:space="preserve">EDUCATION QUALITY CONTROL DEPARTMENT</w:t>
      </w:r>
    </w:p>
    <w:p>
      <w:pPr>
        <w:spacing w:after="40" w:line="360"/>
        <w:jc w:val="right"/>
      </w:pPr>
      <w:r>
        <w:rPr>
          <w:rFonts w:ascii="Times New Roman" w:cs="Times New Roman" w:eastAsia="Times New Roman" w:hAnsi="Times New Roman"/>
          <w:b/>
          <w:bCs/>
          <w:sz w:val="28"/>
          <w:szCs w:val="28"/>
        </w:rPr>
        <w:t xml:space="preserve">“APPROVED”</w:t>
      </w:r>
    </w:p>
    <w:p>
      <w:pPr>
        <w:spacing w:after="40" w:line="360"/>
        <w:jc w:val="right"/>
      </w:pPr>
      <w:r>
        <w:rPr>
          <w:rFonts w:ascii="Times New Roman" w:cs="Times New Roman" w:eastAsia="Times New Roman" w:hAnsi="Times New Roman"/>
          <w:sz w:val="28"/>
          <w:szCs w:val="28"/>
        </w:rPr>
        <w:t xml:space="preserve">Vice-Rector for Academic Affairs of the</w:t>
      </w:r>
    </w:p>
    <w:p>
      <w:pPr>
        <w:spacing w:after="40" w:line="360"/>
        <w:jc w:val="right"/>
      </w:pPr>
      <w:r>
        <w:rPr>
          <w:rFonts w:ascii="Times New Roman" w:cs="Times New Roman" w:eastAsia="Times New Roman" w:hAnsi="Times New Roman"/>
          <w:sz w:val="28"/>
          <w:szCs w:val="28"/>
        </w:rPr>
        <w:t xml:space="preserve">Tashkent State University of Oriental Studies</w:t>
      </w:r>
    </w:p>
    <w:p>
      <w:pPr>
        <w:spacing w:after="40" w:line="360"/>
        <w:jc w:val="right"/>
      </w:pPr>
      <w:r>
        <w:rPr>
          <w:rFonts w:ascii="Times New Roman" w:cs="Times New Roman" w:eastAsia="Times New Roman" w:hAnsi="Times New Roman"/>
          <w:sz w:val="28"/>
          <w:szCs w:val="28"/>
        </w:rPr>
        <w:t xml:space="preserve">Z.I. Alimov</w:t>
      </w:r>
    </w:p>
    <w:p>
      <w:pPr>
        <w:spacing w:after="300" w:line="360"/>
        <w:jc w:val="right"/>
      </w:pPr>
      <w:r>
        <w:rPr>
          <w:rFonts w:ascii="Times New Roman" w:cs="Times New Roman" w:eastAsia="Times New Roman" w:hAnsi="Times New Roman"/>
          <w:sz w:val="28"/>
          <w:szCs w:val="28"/>
        </w:rPr>
        <w:t xml:space="preserve">“22” 04 2026</w:t>
      </w:r>
    </w:p>
    <w:p>
      <w:pPr>
        <w:spacing w:after="0" w:line="360"/>
        <w:jc w:val="both"/>
      </w:pPr>
      <w:r>
        <w:rPr>
          <w:rFonts w:ascii="Times New Roman" w:cs="Times New Roman" w:eastAsia="Times New Roman" w:hAnsi="Times New Roman"/>
          <w:sz w:val="28"/>
          <w:szCs w:val="28"/>
        </w:rPr>
        <w:t xml:space="preserve"/>
      </w:r>
    </w:p>
    <w:p>
      <w:pPr>
        <w:spacing w:after="0" w:line="360"/>
        <w:jc w:val="both"/>
      </w:pPr>
      <w:r>
        <w:rPr>
          <w:rFonts w:ascii="Times New Roman" w:cs="Times New Roman" w:eastAsia="Times New Roman" w:hAnsi="Times New Roman"/>
          <w:sz w:val="28"/>
          <w:szCs w:val="28"/>
        </w:rPr>
        <w:t xml:space="preserve"/>
      </w:r>
    </w:p>
    <w:p>
      <w:pPr>
        <w:spacing w:after="0" w:line="360"/>
        <w:jc w:val="both"/>
      </w:pPr>
      <w:r>
        <w:rPr>
          <w:rFonts w:ascii="Times New Roman" w:cs="Times New Roman" w:eastAsia="Times New Roman" w:hAnsi="Times New Roman"/>
          <w:sz w:val="28"/>
          <w:szCs w:val="28"/>
        </w:rPr>
        <w:t xml:space="preserve"/>
      </w:r>
    </w:p>
    <w:p>
      <w:pPr>
        <w:spacing w:after="0" w:line="360"/>
        <w:jc w:val="both"/>
      </w:pPr>
      <w:r>
        <w:rPr>
          <w:rFonts w:ascii="Times New Roman" w:cs="Times New Roman" w:eastAsia="Times New Roman" w:hAnsi="Times New Roman"/>
          <w:sz w:val="28"/>
          <w:szCs w:val="28"/>
        </w:rPr>
        <w:t xml:space="preserve"/>
      </w:r>
    </w:p>
    <w:p>
      <w:pPr>
        <w:spacing w:after="80" w:line="360"/>
        <w:jc w:val="center"/>
      </w:pPr>
      <w:r>
        <w:rPr>
          <w:rFonts w:ascii="Times New Roman" w:cs="Times New Roman" w:eastAsia="Times New Roman" w:hAnsi="Times New Roman"/>
          <w:b/>
          <w:bCs/>
          <w:sz w:val="32"/>
          <w:szCs w:val="32"/>
        </w:rPr>
        <w:t xml:space="preserve">GUIDELINES</w:t>
      </w:r>
    </w:p>
    <w:p>
      <w:pPr>
        <w:spacing w:after="300" w:line="360"/>
        <w:jc w:val="center"/>
      </w:pPr>
      <w:r>
        <w:rPr>
          <w:rFonts w:ascii="Times New Roman" w:cs="Times New Roman" w:eastAsia="Times New Roman" w:hAnsi="Times New Roman"/>
          <w:b/>
          <w:bCs/>
          <w:sz w:val="28"/>
          <w:szCs w:val="28"/>
        </w:rPr>
        <w:t xml:space="preserve">ON REGULATING THE USE OF GENERATIVE ARTIFICIAL INTELLIGENCE TOOLS IN THE EDUCATIONAL AND SCIENTIFIC PROCESSES</w:t>
      </w:r>
    </w:p>
    <w:p>
      <w:pPr>
        <w:spacing w:after="0" w:line="360"/>
        <w:jc w:val="both"/>
      </w:pPr>
      <w:r>
        <w:rPr>
          <w:rFonts w:ascii="Times New Roman" w:cs="Times New Roman" w:eastAsia="Times New Roman" w:hAnsi="Times New Roman"/>
          <w:sz w:val="28"/>
          <w:szCs w:val="28"/>
        </w:rPr>
        <w:t xml:space="preserve"/>
      </w:r>
    </w:p>
    <w:p>
      <w:pPr>
        <w:spacing w:after="0" w:line="360"/>
        <w:jc w:val="both"/>
      </w:pPr>
      <w:r>
        <w:rPr>
          <w:rFonts w:ascii="Times New Roman" w:cs="Times New Roman" w:eastAsia="Times New Roman" w:hAnsi="Times New Roman"/>
          <w:sz w:val="28"/>
          <w:szCs w:val="28"/>
        </w:rPr>
        <w:t xml:space="preserve"/>
      </w:r>
    </w:p>
    <w:p>
      <w:pPr>
        <w:spacing w:after="0" w:line="360"/>
        <w:jc w:val="both"/>
      </w:pPr>
      <w:r>
        <w:rPr>
          <w:rFonts w:ascii="Times New Roman" w:cs="Times New Roman" w:eastAsia="Times New Roman" w:hAnsi="Times New Roman"/>
          <w:sz w:val="28"/>
          <w:szCs w:val="28"/>
        </w:rPr>
        <w:t xml:space="preserve"/>
      </w:r>
    </w:p>
    <w:p>
      <w:pPr>
        <w:spacing w:after="0" w:line="360"/>
        <w:jc w:val="both"/>
      </w:pPr>
      <w:r>
        <w:rPr>
          <w:rFonts w:ascii="Times New Roman" w:cs="Times New Roman" w:eastAsia="Times New Roman" w:hAnsi="Times New Roman"/>
          <w:sz w:val="28"/>
          <w:szCs w:val="28"/>
        </w:rPr>
        <w:t xml:space="preserve"/>
      </w:r>
    </w:p>
    <w:p>
      <w:pPr>
        <w:spacing w:after="0" w:line="360"/>
        <w:jc w:val="both"/>
      </w:pPr>
      <w:r>
        <w:rPr>
          <w:rFonts w:ascii="Times New Roman" w:cs="Times New Roman" w:eastAsia="Times New Roman" w:hAnsi="Times New Roman"/>
          <w:sz w:val="28"/>
          <w:szCs w:val="28"/>
        </w:rPr>
        <w:t xml:space="preserve"/>
      </w:r>
    </w:p>
    <w:p>
      <w:pPr>
        <w:spacing w:after="0" w:line="360"/>
        <w:jc w:val="both"/>
      </w:pPr>
      <w:r>
        <w:rPr>
          <w:rFonts w:ascii="Times New Roman" w:cs="Times New Roman" w:eastAsia="Times New Roman" w:hAnsi="Times New Roman"/>
          <w:sz w:val="28"/>
          <w:szCs w:val="28"/>
        </w:rPr>
        <w:t xml:space="preserve"/>
      </w:r>
    </w:p>
    <w:p>
      <w:pPr>
        <w:spacing w:after="0" w:line="360"/>
        <w:jc w:val="both"/>
      </w:pPr>
      <w:r>
        <w:rPr>
          <w:rFonts w:ascii="Times New Roman" w:cs="Times New Roman" w:eastAsia="Times New Roman" w:hAnsi="Times New Roman"/>
          <w:sz w:val="28"/>
          <w:szCs w:val="28"/>
        </w:rPr>
        <w:t xml:space="preserve"/>
      </w:r>
    </w:p>
    <w:p>
      <w:pPr>
        <w:spacing w:after="0" w:line="360"/>
        <w:jc w:val="both"/>
      </w:pPr>
      <w:r>
        <w:rPr>
          <w:rFonts w:ascii="Times New Roman" w:cs="Times New Roman" w:eastAsia="Times New Roman" w:hAnsi="Times New Roman"/>
          <w:sz w:val="28"/>
          <w:szCs w:val="28"/>
        </w:rPr>
        <w:t xml:space="preserve"/>
      </w:r>
    </w:p>
    <w:p>
      <w:pPr>
        <w:spacing w:after="0" w:line="360"/>
        <w:jc w:val="both"/>
      </w:pPr>
      <w:r>
        <w:rPr>
          <w:rFonts w:ascii="Times New Roman" w:cs="Times New Roman" w:eastAsia="Times New Roman" w:hAnsi="Times New Roman"/>
          <w:sz w:val="28"/>
          <w:szCs w:val="28"/>
        </w:rPr>
        <w:t xml:space="preserve"/>
      </w:r>
    </w:p>
    <w:p>
      <w:pPr>
        <w:spacing w:after="0" w:line="360"/>
        <w:jc w:val="both"/>
      </w:pPr>
      <w:r>
        <w:rPr>
          <w:rFonts w:ascii="Times New Roman" w:cs="Times New Roman" w:eastAsia="Times New Roman" w:hAnsi="Times New Roman"/>
          <w:sz w:val="28"/>
          <w:szCs w:val="28"/>
        </w:rPr>
        <w:t xml:space="preserve"/>
      </w:r>
    </w:p>
    <w:p>
      <w:pPr>
        <w:spacing w:after="0" w:line="360"/>
        <w:jc w:val="both"/>
      </w:pPr>
      <w:r>
        <w:rPr>
          <w:rFonts w:ascii="Times New Roman" w:cs="Times New Roman" w:eastAsia="Times New Roman" w:hAnsi="Times New Roman"/>
          <w:sz w:val="28"/>
          <w:szCs w:val="28"/>
        </w:rPr>
        <w:t xml:space="preserve"/>
      </w:r>
    </w:p>
    <w:p>
      <w:pPr>
        <w:spacing w:after="0" w:line="360"/>
        <w:jc w:val="both"/>
      </w:pPr>
      <w:r>
        <w:rPr>
          <w:rFonts w:ascii="Times New Roman" w:cs="Times New Roman" w:eastAsia="Times New Roman" w:hAnsi="Times New Roman"/>
          <w:sz w:val="28"/>
          <w:szCs w:val="28"/>
        </w:rPr>
        <w:t xml:space="preserve"/>
      </w:r>
    </w:p>
    <w:p>
      <w:pPr>
        <w:spacing w:after="0" w:line="360"/>
        <w:jc w:val="center"/>
      </w:pPr>
      <w:r>
        <w:rPr>
          <w:rFonts w:ascii="Times New Roman" w:cs="Times New Roman" w:eastAsia="Times New Roman" w:hAnsi="Times New Roman"/>
          <w:sz w:val="28"/>
          <w:szCs w:val="28"/>
        </w:rPr>
        <w:t xml:space="preserve">Tashkent – 2026</w:t>
      </w:r>
    </w:p>
    <w:p>
      <w:r>
        <w:br w:type="page"/>
      </w:r>
    </w:p>
    <w:p>
      <w:pPr>
        <w:pStyle w:val="Heading1"/>
        <w:spacing w:after="140" w:before="220" w:line="360"/>
        <w:jc w:val="center"/>
      </w:pPr>
      <w:r>
        <w:rPr>
          <w:rFonts w:ascii="Times New Roman" w:cs="Times New Roman" w:eastAsia="Times New Roman" w:hAnsi="Times New Roman"/>
          <w:b/>
          <w:bCs/>
          <w:sz w:val="28"/>
          <w:szCs w:val="28"/>
        </w:rPr>
        <w:t xml:space="preserve">Chapter 1. General provisions and conceptual bases</w:t>
      </w:r>
    </w:p>
    <w:p>
      <w:pPr>
        <w:spacing w:after="120" w:line="360"/>
        <w:ind w:firstLine="709"/>
        <w:jc w:val="both"/>
      </w:pPr>
      <w:r>
        <w:rPr>
          <w:rFonts w:ascii="Times New Roman" w:cs="Times New Roman" w:eastAsia="Times New Roman" w:hAnsi="Times New Roman"/>
          <w:b/>
          <w:bCs/>
          <w:sz w:val="28"/>
          <w:szCs w:val="28"/>
        </w:rPr>
        <w:t xml:space="preserve">1.1. Purpose: </w:t>
      </w:r>
      <w:r>
        <w:rPr>
          <w:rFonts w:ascii="Times New Roman" w:cs="Times New Roman" w:eastAsia="Times New Roman" w:hAnsi="Times New Roman"/>
          <w:sz w:val="28"/>
          <w:szCs w:val="28"/>
        </w:rPr>
        <w:t xml:space="preserve">These Guidelines regulate, from the legal and ethical perspective, the responsible use of Generative Artificial Intelligence (hereinafter referred to as “GAI”) tools (ChatGPT, Claude, Gemini, Midjourney, etc.) at TSUOS, with a view to preserving the culture of academic integrity (academic integrity) and forming cognitive independence in students.</w:t>
      </w:r>
    </w:p>
    <w:p>
      <w:pPr>
        <w:spacing w:after="120" w:line="360"/>
        <w:ind w:firstLine="709"/>
        <w:jc w:val="both"/>
      </w:pPr>
      <w:r>
        <w:rPr>
          <w:rFonts w:ascii="Times New Roman" w:cs="Times New Roman" w:eastAsia="Times New Roman" w:hAnsi="Times New Roman"/>
          <w:b/>
          <w:bCs/>
          <w:sz w:val="28"/>
          <w:szCs w:val="28"/>
        </w:rPr>
        <w:t xml:space="preserve">1.2. Main principle (human-centred approach): </w:t>
      </w:r>
      <w:r>
        <w:rPr>
          <w:rFonts w:ascii="Times New Roman" w:cs="Times New Roman" w:eastAsia="Times New Roman" w:hAnsi="Times New Roman"/>
          <w:sz w:val="28"/>
          <w:szCs w:val="28"/>
        </w:rPr>
        <w:t xml:space="preserve">GAI is a cognitive assistant in the educational process; it can in no case replace the student’s independent analysis, creative thinking and research subjectivity. The student alone is responsible for the accuracy and ethical aspects of any result produced by GAI.</w:t>
      </w:r>
    </w:p>
    <w:p>
      <w:pPr>
        <w:pStyle w:val="Heading1"/>
        <w:spacing w:after="140" w:before="220" w:line="360"/>
        <w:jc w:val="center"/>
      </w:pPr>
      <w:r>
        <w:rPr>
          <w:rFonts w:ascii="Times New Roman" w:cs="Times New Roman" w:eastAsia="Times New Roman" w:hAnsi="Times New Roman"/>
          <w:b/>
          <w:bCs/>
          <w:sz w:val="28"/>
          <w:szCs w:val="28"/>
        </w:rPr>
        <w:t xml:space="preserve">Chapter 2. Permitted levels of use</w:t>
      </w:r>
    </w:p>
    <w:p>
      <w:pPr>
        <w:spacing w:after="120" w:line="360"/>
        <w:ind w:firstLine="709"/>
        <w:jc w:val="both"/>
      </w:pPr>
      <w:r>
        <w:rPr>
          <w:rFonts w:ascii="Times New Roman" w:cs="Times New Roman" w:eastAsia="Times New Roman" w:hAnsi="Times New Roman"/>
          <w:sz w:val="28"/>
          <w:szCs w:val="28"/>
        </w:rPr>
        <w:t xml:space="preserve">At the Tashkent State University of Oriental Studies, </w:t>
      </w:r>
      <w:r>
        <w:rPr>
          <w:rFonts w:ascii="Times New Roman" w:cs="Times New Roman" w:eastAsia="Times New Roman" w:hAnsi="Times New Roman"/>
          <w:b/>
          <w:bCs/>
          <w:sz w:val="28"/>
          <w:szCs w:val="28"/>
        </w:rPr>
        <w:t xml:space="preserve">three</w:t>
      </w:r>
      <w:r>
        <w:rPr>
          <w:rFonts w:ascii="Times New Roman" w:cs="Times New Roman" w:eastAsia="Times New Roman" w:hAnsi="Times New Roman"/>
          <w:sz w:val="28"/>
          <w:szCs w:val="28"/>
        </w:rPr>
        <w:t xml:space="preserve"> modes of using GAI are introduced for each assignment:</w:t>
      </w:r>
    </w:p>
    <w:p>
      <w:pPr>
        <w:spacing w:after="100" w:line="360"/>
        <w:ind w:left="709" w:hanging="340"/>
        <w:jc w:val="both"/>
      </w:pPr>
      <w:r>
        <w:rPr>
          <w:rFonts w:ascii="Times New Roman" w:cs="Times New Roman" w:eastAsia="Times New Roman" w:hAnsi="Times New Roman"/>
          <w:b/>
          <w:bCs/>
          <w:sz w:val="28"/>
          <w:szCs w:val="28"/>
        </w:rPr>
        <w:t xml:space="preserve">1. </w:t>
      </w:r>
      <w:r>
        <w:rPr>
          <w:rFonts w:ascii="Times New Roman" w:cs="Times New Roman" w:eastAsia="Times New Roman" w:hAnsi="Times New Roman"/>
          <w:b/>
          <w:bCs/>
          <w:sz w:val="28"/>
          <w:szCs w:val="28"/>
        </w:rPr>
        <w:t xml:space="preserve">Green mode (Free use): </w:t>
      </w:r>
      <w:r>
        <w:rPr>
          <w:rFonts w:ascii="Times New Roman" w:cs="Times New Roman" w:eastAsia="Times New Roman" w:hAnsi="Times New Roman"/>
          <w:sz w:val="28"/>
          <w:szCs w:val="28"/>
        </w:rPr>
        <w:t xml:space="preserve">It is applied without restriction in the generation of ideas (brainstorming), drawing up the general outline of a text, stylistic editing, formatting bibliographic indicators, and writing technical code.</w:t>
      </w:r>
    </w:p>
    <w:p>
      <w:pPr>
        <w:spacing w:after="100" w:line="360"/>
        <w:ind w:left="709" w:hanging="340"/>
        <w:jc w:val="both"/>
      </w:pPr>
      <w:r>
        <w:rPr>
          <w:rFonts w:ascii="Times New Roman" w:cs="Times New Roman" w:eastAsia="Times New Roman" w:hAnsi="Times New Roman"/>
          <w:b/>
          <w:bCs/>
          <w:sz w:val="28"/>
          <w:szCs w:val="28"/>
        </w:rPr>
        <w:t xml:space="preserve">2. </w:t>
      </w:r>
      <w:r>
        <w:rPr>
          <w:rFonts w:ascii="Times New Roman" w:cs="Times New Roman" w:eastAsia="Times New Roman" w:hAnsi="Times New Roman"/>
          <w:b/>
          <w:bCs/>
          <w:sz w:val="28"/>
          <w:szCs w:val="28"/>
        </w:rPr>
        <w:t xml:space="preserve">Yellow mode (Restricted use): </w:t>
      </w:r>
      <w:r>
        <w:rPr>
          <w:rFonts w:ascii="Times New Roman" w:cs="Times New Roman" w:eastAsia="Times New Roman" w:hAnsi="Times New Roman"/>
          <w:sz w:val="28"/>
          <w:szCs w:val="28"/>
        </w:rPr>
        <w:t xml:space="preserve">GAI is used only at the stage of selecting information and rough analysis. For example, it is used in the parts specified by the teacher (for example, at the stage of collecting information). The “intellectual core of the assignment – the conclusions, comparative analysis and authorial position – must be created independently by the student.</w:t>
      </w:r>
    </w:p>
    <w:p>
      <w:pPr>
        <w:spacing w:after="100" w:line="360"/>
        <w:ind w:left="709" w:hanging="340"/>
        <w:jc w:val="both"/>
      </w:pPr>
      <w:r>
        <w:rPr>
          <w:rFonts w:ascii="Times New Roman" w:cs="Times New Roman" w:eastAsia="Times New Roman" w:hAnsi="Times New Roman"/>
          <w:b/>
          <w:bCs/>
          <w:sz w:val="28"/>
          <w:szCs w:val="28"/>
        </w:rPr>
        <w:t xml:space="preserve">3. </w:t>
      </w:r>
      <w:r>
        <w:rPr>
          <w:rFonts w:ascii="Times New Roman" w:cs="Times New Roman" w:eastAsia="Times New Roman" w:hAnsi="Times New Roman"/>
          <w:b/>
          <w:bCs/>
          <w:sz w:val="28"/>
          <w:szCs w:val="28"/>
        </w:rPr>
        <w:t xml:space="preserve">Red mode (Full prohibition): </w:t>
      </w:r>
      <w:r>
        <w:rPr>
          <w:rFonts w:ascii="Times New Roman" w:cs="Times New Roman" w:eastAsia="Times New Roman" w:hAnsi="Times New Roman"/>
          <w:sz w:val="28"/>
          <w:szCs w:val="28"/>
        </w:rPr>
        <w:t xml:space="preserve">In written examinations, control works, original translation assignments and the process of working with primary sources, the use of GAI is strictly prohibited and is assessed as “academic fraud.”</w:t>
      </w:r>
    </w:p>
    <w:p>
      <w:pPr>
        <w:pStyle w:val="Heading1"/>
        <w:spacing w:after="140" w:before="220" w:line="360"/>
        <w:jc w:val="center"/>
      </w:pPr>
      <w:r>
        <w:rPr>
          <w:rFonts w:ascii="Times New Roman" w:cs="Times New Roman" w:eastAsia="Times New Roman" w:hAnsi="Times New Roman"/>
          <w:b/>
          <w:bCs/>
          <w:sz w:val="28"/>
          <w:szCs w:val="28"/>
        </w:rPr>
        <w:t xml:space="preserve">Chapter 3. Academic integrity and declaration obligations</w:t>
      </w:r>
    </w:p>
    <w:p>
      <w:pPr>
        <w:spacing w:after="120" w:line="360"/>
        <w:ind w:firstLine="709"/>
        <w:jc w:val="both"/>
      </w:pPr>
      <w:r>
        <w:rPr>
          <w:rFonts w:ascii="Times New Roman" w:cs="Times New Roman" w:eastAsia="Times New Roman" w:hAnsi="Times New Roman"/>
          <w:b/>
          <w:bCs/>
          <w:sz w:val="28"/>
          <w:szCs w:val="28"/>
        </w:rPr>
        <w:t xml:space="preserve">3.1. Mandatory declaration: </w:t>
      </w:r>
      <w:r>
        <w:rPr>
          <w:rFonts w:ascii="Times New Roman" w:cs="Times New Roman" w:eastAsia="Times New Roman" w:hAnsi="Times New Roman"/>
          <w:sz w:val="28"/>
          <w:szCs w:val="28"/>
        </w:rPr>
        <w:t xml:space="preserve">The student must attach the level of GAI use at the end of the assignment in the following form:</w:t>
      </w:r>
    </w:p>
    <w:p>
      <w:pPr>
        <w:spacing w:after="80" w:line="360"/>
        <w:ind w:left="709" w:hanging="340"/>
        <w:jc w:val="both"/>
      </w:pPr>
      <w:r>
        <w:rPr>
          <w:rFonts w:ascii="Times New Roman" w:cs="Times New Roman" w:eastAsia="Times New Roman" w:hAnsi="Times New Roman"/>
          <w:sz w:val="28"/>
          <w:szCs w:val="28"/>
        </w:rPr>
        <w:t xml:space="preserve">• </w:t>
      </w:r>
      <w:r>
        <w:rPr>
          <w:rFonts w:ascii="Times New Roman" w:cs="Times New Roman" w:eastAsia="Times New Roman" w:hAnsi="Times New Roman"/>
          <w:b/>
          <w:bCs/>
          <w:sz w:val="28"/>
          <w:szCs w:val="28"/>
        </w:rPr>
        <w:t xml:space="preserve">Tool used: </w:t>
      </w:r>
      <w:r>
        <w:rPr>
          <w:rFonts w:ascii="Times New Roman" w:cs="Times New Roman" w:eastAsia="Times New Roman" w:hAnsi="Times New Roman"/>
          <w:sz w:val="28"/>
          <w:szCs w:val="28"/>
        </w:rPr>
        <w:t xml:space="preserve">[For example: ChatGPT-4, Gemini ai]</w:t>
      </w:r>
    </w:p>
    <w:p>
      <w:pPr>
        <w:spacing w:after="80" w:line="360"/>
        <w:ind w:left="709" w:hanging="340"/>
        <w:jc w:val="both"/>
      </w:pPr>
      <w:r>
        <w:rPr>
          <w:rFonts w:ascii="Times New Roman" w:cs="Times New Roman" w:eastAsia="Times New Roman" w:hAnsi="Times New Roman"/>
          <w:sz w:val="28"/>
          <w:szCs w:val="28"/>
        </w:rPr>
        <w:t xml:space="preserve">• </w:t>
      </w:r>
      <w:r>
        <w:rPr>
          <w:rFonts w:ascii="Times New Roman" w:cs="Times New Roman" w:eastAsia="Times New Roman" w:hAnsi="Times New Roman"/>
          <w:b/>
          <w:bCs/>
          <w:sz w:val="28"/>
          <w:szCs w:val="28"/>
        </w:rPr>
        <w:t xml:space="preserve">Purpose of use: </w:t>
      </w:r>
      <w:r>
        <w:rPr>
          <w:rFonts w:ascii="Times New Roman" w:cs="Times New Roman" w:eastAsia="Times New Roman" w:hAnsi="Times New Roman"/>
          <w:sz w:val="28"/>
          <w:szCs w:val="28"/>
        </w:rPr>
        <w:t xml:space="preserve">[For example: Forming the structure]</w:t>
      </w:r>
    </w:p>
    <w:p>
      <w:pPr>
        <w:spacing w:after="80" w:line="360"/>
        <w:ind w:left="709" w:hanging="340"/>
        <w:jc w:val="both"/>
      </w:pPr>
      <w:r>
        <w:rPr>
          <w:rFonts w:ascii="Times New Roman" w:cs="Times New Roman" w:eastAsia="Times New Roman" w:hAnsi="Times New Roman"/>
          <w:sz w:val="28"/>
          <w:szCs w:val="28"/>
        </w:rPr>
        <w:t xml:space="preserve">• </w:t>
      </w:r>
      <w:r>
        <w:rPr>
          <w:rFonts w:ascii="Times New Roman" w:cs="Times New Roman" w:eastAsia="Times New Roman" w:hAnsi="Times New Roman"/>
          <w:b/>
          <w:bCs/>
          <w:sz w:val="28"/>
          <w:szCs w:val="28"/>
        </w:rPr>
        <w:t xml:space="preserve">Archive of prompts: </w:t>
      </w:r>
      <w:r>
        <w:rPr>
          <w:rFonts w:ascii="Times New Roman" w:cs="Times New Roman" w:eastAsia="Times New Roman" w:hAnsi="Times New Roman"/>
          <w:sz w:val="28"/>
          <w:szCs w:val="28"/>
        </w:rPr>
        <w:t xml:space="preserve">[The text of the main queries used]</w:t>
      </w:r>
    </w:p>
    <w:p>
      <w:pPr>
        <w:spacing w:after="120" w:line="360"/>
        <w:ind w:firstLine="709"/>
        <w:jc w:val="both"/>
      </w:pPr>
      <w:r>
        <w:rPr>
          <w:rFonts w:ascii="Times New Roman" w:cs="Times New Roman" w:eastAsia="Times New Roman" w:hAnsi="Times New Roman"/>
          <w:i/>
          <w:iCs/>
          <w:sz w:val="28"/>
          <w:szCs w:val="28"/>
        </w:rPr>
        <w:t xml:space="preserve">For example: Source [GAI name, for example: ChatGPT-4 Query (Prompt) content: [Brief content].</w:t>
      </w:r>
    </w:p>
    <w:p>
      <w:pPr>
        <w:spacing w:after="120" w:line="360"/>
        <w:ind w:firstLine="709"/>
        <w:jc w:val="both"/>
      </w:pPr>
      <w:r>
        <w:rPr>
          <w:rFonts w:ascii="Times New Roman" w:cs="Times New Roman" w:eastAsia="Times New Roman" w:hAnsi="Times New Roman"/>
          <w:b/>
          <w:bCs/>
          <w:sz w:val="28"/>
          <w:szCs w:val="28"/>
        </w:rPr>
        <w:t xml:space="preserve">3.2. Citation standard: </w:t>
      </w:r>
      <w:r>
        <w:rPr>
          <w:rFonts w:ascii="Times New Roman" w:cs="Times New Roman" w:eastAsia="Times New Roman" w:hAnsi="Times New Roman"/>
          <w:sz w:val="28"/>
          <w:szCs w:val="28"/>
        </w:rPr>
        <w:t xml:space="preserve">It is obligatory that a reference be given, on the basis of the APA/MLA international standards, for any excerpt (text, table, code) produced by GAI. GAI text without a reference creates grounds for being assessed as a new form of plagiarism – “algorithmic plagiarism.”</w:t>
      </w:r>
    </w:p>
    <w:p>
      <w:pPr>
        <w:spacing w:after="120" w:line="360"/>
        <w:ind w:firstLine="709"/>
        <w:jc w:val="both"/>
      </w:pPr>
      <w:r>
        <w:rPr>
          <w:rFonts w:ascii="Times New Roman" w:cs="Times New Roman" w:eastAsia="Times New Roman" w:hAnsi="Times New Roman"/>
          <w:b/>
          <w:bCs/>
          <w:sz w:val="28"/>
          <w:szCs w:val="28"/>
        </w:rPr>
        <w:t xml:space="preserve">3.3. Fact-checking: </w:t>
      </w:r>
      <w:r>
        <w:rPr>
          <w:rFonts w:ascii="Times New Roman" w:cs="Times New Roman" w:eastAsia="Times New Roman" w:hAnsi="Times New Roman"/>
          <w:sz w:val="28"/>
          <w:szCs w:val="28"/>
        </w:rPr>
        <w:t xml:space="preserve">It is the obligation of the student to check the existence of the sources and citations presented by GAI. Saying “GAI made a mistake” does not exempt one from academic responsibility.</w:t>
      </w:r>
    </w:p>
    <w:p>
      <w:pPr>
        <w:pStyle w:val="Heading1"/>
        <w:spacing w:after="140" w:before="220" w:line="360"/>
        <w:jc w:val="center"/>
      </w:pPr>
      <w:r>
        <w:rPr>
          <w:rFonts w:ascii="Times New Roman" w:cs="Times New Roman" w:eastAsia="Times New Roman" w:hAnsi="Times New Roman"/>
          <w:b/>
          <w:bCs/>
          <w:sz w:val="28"/>
          <w:szCs w:val="28"/>
        </w:rPr>
        <w:t xml:space="preserve">Chapter 4. Special regulation for the research direction carried out at the university</w:t>
      </w:r>
    </w:p>
    <w:p>
      <w:pPr>
        <w:spacing w:after="120" w:line="360"/>
        <w:ind w:firstLine="709"/>
        <w:jc w:val="both"/>
      </w:pPr>
      <w:r>
        <w:rPr>
          <w:rFonts w:ascii="Times New Roman" w:cs="Times New Roman" w:eastAsia="Times New Roman" w:hAnsi="Times New Roman"/>
          <w:b/>
          <w:bCs/>
          <w:sz w:val="28"/>
          <w:szCs w:val="28"/>
        </w:rPr>
        <w:t xml:space="preserve">4.1. Preventing Western centralization: </w:t>
      </w:r>
      <w:r>
        <w:rPr>
          <w:rFonts w:ascii="Times New Roman" w:cs="Times New Roman" w:eastAsia="Times New Roman" w:hAnsi="Times New Roman"/>
          <w:sz w:val="28"/>
          <w:szCs w:val="28"/>
        </w:rPr>
        <w:t xml:space="preserve">Since GAI models are mainly trained on the basis of English-language and Western sources, the aim has been set – taking into account that old, incorrect, one-sided or stereotypical (biased) conclusions may be given about the history, religious values and social norms of the peoples of Asia and Africa – to ensure objectivity in research and to make use of a comparative methodology.</w:t>
      </w:r>
    </w:p>
    <w:p>
      <w:pPr>
        <w:spacing w:after="120" w:line="360"/>
        <w:ind w:firstLine="709"/>
        <w:jc w:val="both"/>
      </w:pPr>
      <w:r>
        <w:rPr>
          <w:rFonts w:ascii="Times New Roman" w:cs="Times New Roman" w:eastAsia="Times New Roman" w:hAnsi="Times New Roman"/>
          <w:b/>
          <w:bCs/>
          <w:sz w:val="28"/>
          <w:szCs w:val="28"/>
        </w:rPr>
        <w:t xml:space="preserve">4.2. Philological analysis and translation: </w:t>
      </w:r>
      <w:r>
        <w:rPr>
          <w:rFonts w:ascii="Times New Roman" w:cs="Times New Roman" w:eastAsia="Times New Roman" w:hAnsi="Times New Roman"/>
          <w:sz w:val="28"/>
          <w:szCs w:val="28"/>
        </w:rPr>
        <w:t xml:space="preserve">In translating works of fiction, classical texts (Arabic, Persian, Turkic, Chinese, etc.) and manuscripts, the use of GAI is permitted only as a “dictionary-helper.” Presenting a ready-made translation prepared by GAI without indicating its source and without reworking the text is considered contrary to the ethics of scientific professionalism.</w:t>
      </w:r>
    </w:p>
    <w:p>
      <w:pPr>
        <w:spacing w:after="120" w:line="360"/>
        <w:ind w:firstLine="709"/>
        <w:jc w:val="both"/>
      </w:pPr>
      <w:r>
        <w:rPr>
          <w:rFonts w:ascii="Times New Roman" w:cs="Times New Roman" w:eastAsia="Times New Roman" w:hAnsi="Times New Roman"/>
          <w:b/>
          <w:bCs/>
          <w:sz w:val="28"/>
          <w:szCs w:val="28"/>
        </w:rPr>
        <w:t xml:space="preserve">4.3. Responsibility in source studies: </w:t>
      </w:r>
      <w:r>
        <w:rPr>
          <w:rFonts w:ascii="Times New Roman" w:cs="Times New Roman" w:eastAsia="Times New Roman" w:hAnsi="Times New Roman"/>
          <w:sz w:val="28"/>
          <w:szCs w:val="28"/>
        </w:rPr>
        <w:t xml:space="preserve">In interpreting historical facts, it is obligatory that GAI conclusions be “cross-checked” (cross-compared) against primary sources (archival documents, archaeological data).</w:t>
      </w:r>
    </w:p>
    <w:p>
      <w:pPr>
        <w:spacing w:after="120" w:line="360"/>
        <w:ind w:firstLine="709"/>
        <w:jc w:val="both"/>
      </w:pPr>
      <w:r>
        <w:rPr>
          <w:rFonts w:ascii="Times New Roman" w:cs="Times New Roman" w:eastAsia="Times New Roman" w:hAnsi="Times New Roman"/>
          <w:b/>
          <w:bCs/>
          <w:sz w:val="28"/>
          <w:szCs w:val="28"/>
        </w:rPr>
        <w:t xml:space="preserve">4.4. Academic responsibility: </w:t>
      </w:r>
      <w:r>
        <w:rPr>
          <w:rFonts w:ascii="Times New Roman" w:cs="Times New Roman" w:eastAsia="Times New Roman" w:hAnsi="Times New Roman"/>
          <w:sz w:val="28"/>
          <w:szCs w:val="28"/>
        </w:rPr>
        <w:t xml:space="preserve">The student must pass the conclusion given by GAI through an ethical and scientific filter by means of the fundamental sources of Oriental studies (original texts, manuscripts). Introducing into scientific work information that is contrary to ethics or degrading, given by GAI, is considered “academic irresponsibility.”</w:t>
      </w:r>
    </w:p>
    <w:p>
      <w:pPr>
        <w:pStyle w:val="Heading1"/>
        <w:spacing w:after="140" w:before="220" w:line="360"/>
        <w:jc w:val="center"/>
      </w:pPr>
      <w:r>
        <w:rPr>
          <w:rFonts w:ascii="Times New Roman" w:cs="Times New Roman" w:eastAsia="Times New Roman" w:hAnsi="Times New Roman"/>
          <w:b/>
          <w:bCs/>
          <w:sz w:val="28"/>
          <w:szCs w:val="28"/>
        </w:rPr>
        <w:t xml:space="preserve">Chapter 5. Violations and disciplinary liability</w:t>
      </w:r>
    </w:p>
    <w:p>
      <w:pPr>
        <w:spacing w:after="120" w:line="360"/>
        <w:ind w:firstLine="709"/>
        <w:jc w:val="both"/>
      </w:pPr>
      <w:r>
        <w:rPr>
          <w:rFonts w:ascii="Times New Roman" w:cs="Times New Roman" w:eastAsia="Times New Roman" w:hAnsi="Times New Roman"/>
          <w:sz w:val="28"/>
          <w:szCs w:val="28"/>
        </w:rPr>
        <w:t xml:space="preserve">At the Tashkent State University of Oriental Studies, the following system of sanctions is established in the process of using artificial intelligence:</w:t>
      </w:r>
    </w:p>
    <w:p>
      <w:pPr>
        <w:spacing w:after="80" w:line="360"/>
        <w:ind w:left="709" w:hanging="340"/>
        <w:jc w:val="both"/>
      </w:pPr>
      <w:r>
        <w:rPr>
          <w:rFonts w:ascii="Times New Roman" w:cs="Times New Roman" w:eastAsia="Times New Roman" w:hAnsi="Times New Roman"/>
          <w:sz w:val="28"/>
          <w:szCs w:val="28"/>
        </w:rPr>
        <w:t xml:space="preserve">• </w:t>
      </w:r>
      <w:r>
        <w:rPr>
          <w:rFonts w:ascii="Times New Roman" w:cs="Times New Roman" w:eastAsia="Times New Roman" w:hAnsi="Times New Roman"/>
          <w:b/>
          <w:bCs/>
          <w:sz w:val="28"/>
          <w:szCs w:val="28"/>
        </w:rPr>
        <w:t xml:space="preserve">First-degree violation (Unknowingly or for the first time): </w:t>
      </w:r>
      <w:r>
        <w:rPr>
          <w:rFonts w:ascii="Times New Roman" w:cs="Times New Roman" w:eastAsia="Times New Roman" w:hAnsi="Times New Roman"/>
          <w:sz w:val="28"/>
          <w:szCs w:val="28"/>
        </w:rPr>
        <w:t xml:space="preserve">The assignment is cancelled, the grade is lowered to “0” points, and the student is compulsorily directed to the “Academic Ethics” course.</w:t>
      </w:r>
    </w:p>
    <w:p>
      <w:pPr>
        <w:spacing w:after="80" w:line="360"/>
        <w:ind w:left="709" w:hanging="340"/>
        <w:jc w:val="both"/>
      </w:pPr>
      <w:r>
        <w:rPr>
          <w:rFonts w:ascii="Times New Roman" w:cs="Times New Roman" w:eastAsia="Times New Roman" w:hAnsi="Times New Roman"/>
          <w:sz w:val="28"/>
          <w:szCs w:val="28"/>
        </w:rPr>
        <w:t xml:space="preserve">• </w:t>
      </w:r>
      <w:r>
        <w:rPr>
          <w:rFonts w:ascii="Times New Roman" w:cs="Times New Roman" w:eastAsia="Times New Roman" w:hAnsi="Times New Roman"/>
          <w:b/>
          <w:bCs/>
          <w:sz w:val="28"/>
          <w:szCs w:val="28"/>
        </w:rPr>
        <w:t xml:space="preserve">Second-degree violation (Systematic concealment): </w:t>
      </w:r>
      <w:r>
        <w:rPr>
          <w:rFonts w:ascii="Times New Roman" w:cs="Times New Roman" w:eastAsia="Times New Roman" w:hAnsi="Times New Roman"/>
          <w:sz w:val="28"/>
          <w:szCs w:val="28"/>
        </w:rPr>
        <w:t xml:space="preserve">The student is declared to be academically in debt in the relevant subject, and the matter is reviewed by the university’s “Ethics Commission.”</w:t>
      </w:r>
    </w:p>
    <w:p>
      <w:pPr>
        <w:spacing w:after="80" w:line="360"/>
        <w:ind w:left="709" w:hanging="340"/>
        <w:jc w:val="both"/>
      </w:pPr>
      <w:r>
        <w:rPr>
          <w:rFonts w:ascii="Times New Roman" w:cs="Times New Roman" w:eastAsia="Times New Roman" w:hAnsi="Times New Roman"/>
          <w:sz w:val="28"/>
          <w:szCs w:val="28"/>
        </w:rPr>
        <w:t xml:space="preserve">• </w:t>
      </w:r>
      <w:r>
        <w:rPr>
          <w:rFonts w:ascii="Times New Roman" w:cs="Times New Roman" w:eastAsia="Times New Roman" w:hAnsi="Times New Roman"/>
          <w:b/>
          <w:bCs/>
          <w:sz w:val="28"/>
          <w:szCs w:val="28"/>
        </w:rPr>
        <w:t xml:space="preserve">Third-degree violation (Abuse in major scientific works): </w:t>
      </w:r>
      <w:r>
        <w:rPr>
          <w:rFonts w:ascii="Times New Roman" w:cs="Times New Roman" w:eastAsia="Times New Roman" w:hAnsi="Times New Roman"/>
          <w:sz w:val="28"/>
          <w:szCs w:val="28"/>
        </w:rPr>
        <w:t xml:space="preserve">If concealed use of GAI is detected in a graduation qualification work or a dissertation, a separate explanation regarding the level of use is required, and a decision on whether or not to punish is taken depending on the conclusion of the experts; as a punishment, measures up to and including the expulsion of the student from the ranks of the students are taken.</w:t>
      </w:r>
    </w:p>
    <w:p>
      <w:pPr>
        <w:pStyle w:val="Heading1"/>
        <w:spacing w:after="140" w:before="220" w:line="360"/>
        <w:jc w:val="center"/>
      </w:pPr>
      <w:r>
        <w:rPr>
          <w:rFonts w:ascii="Times New Roman" w:cs="Times New Roman" w:eastAsia="Times New Roman" w:hAnsi="Times New Roman"/>
          <w:b/>
          <w:bCs/>
          <w:sz w:val="28"/>
          <w:szCs w:val="28"/>
        </w:rPr>
        <w:t xml:space="preserve">Chapter 6. Prohibited actions</w:t>
      </w:r>
    </w:p>
    <w:p>
      <w:pPr>
        <w:spacing w:after="80" w:line="360"/>
        <w:ind w:left="709" w:hanging="340"/>
        <w:jc w:val="both"/>
      </w:pPr>
      <w:r>
        <w:rPr>
          <w:rFonts w:ascii="Times New Roman" w:cs="Times New Roman" w:eastAsia="Times New Roman" w:hAnsi="Times New Roman"/>
          <w:sz w:val="28"/>
          <w:szCs w:val="28"/>
        </w:rPr>
        <w:t xml:space="preserve">➤ </w:t>
      </w:r>
      <w:r>
        <w:rPr>
          <w:rFonts w:ascii="Times New Roman" w:cs="Times New Roman" w:eastAsia="Times New Roman" w:hAnsi="Times New Roman"/>
          <w:sz w:val="28"/>
          <w:szCs w:val="28"/>
        </w:rPr>
        <w:t xml:space="preserve">Presenting content created by GAI as one’s own original work;</w:t>
      </w:r>
    </w:p>
    <w:p>
      <w:pPr>
        <w:spacing w:after="80" w:line="360"/>
        <w:ind w:left="709" w:hanging="340"/>
        <w:jc w:val="both"/>
      </w:pPr>
      <w:r>
        <w:rPr>
          <w:rFonts w:ascii="Times New Roman" w:cs="Times New Roman" w:eastAsia="Times New Roman" w:hAnsi="Times New Roman"/>
          <w:sz w:val="28"/>
          <w:szCs w:val="28"/>
        </w:rPr>
        <w:t xml:space="preserve">➤ </w:t>
      </w:r>
      <w:r>
        <w:rPr>
          <w:rFonts w:ascii="Times New Roman" w:cs="Times New Roman" w:eastAsia="Times New Roman" w:hAnsi="Times New Roman"/>
          <w:sz w:val="28"/>
          <w:szCs w:val="28"/>
        </w:rPr>
        <w:t xml:space="preserve">Using GAI in examinations;</w:t>
      </w:r>
    </w:p>
    <w:p>
      <w:pPr>
        <w:spacing w:after="80" w:line="360"/>
        <w:ind w:left="709" w:hanging="340"/>
        <w:jc w:val="both"/>
      </w:pPr>
      <w:r>
        <w:rPr>
          <w:rFonts w:ascii="Times New Roman" w:cs="Times New Roman" w:eastAsia="Times New Roman" w:hAnsi="Times New Roman"/>
          <w:sz w:val="28"/>
          <w:szCs w:val="28"/>
        </w:rPr>
        <w:t xml:space="preserve">➤ </w:t>
      </w:r>
      <w:r>
        <w:rPr>
          <w:rFonts w:ascii="Times New Roman" w:cs="Times New Roman" w:eastAsia="Times New Roman" w:hAnsi="Times New Roman"/>
          <w:sz w:val="28"/>
          <w:szCs w:val="28"/>
        </w:rPr>
        <w:t xml:space="preserve">Concealed use of GAI in the assessment process;</w:t>
      </w:r>
    </w:p>
    <w:p>
      <w:pPr>
        <w:spacing w:after="80" w:line="360"/>
        <w:ind w:left="709" w:hanging="340"/>
        <w:jc w:val="both"/>
      </w:pPr>
      <w:r>
        <w:rPr>
          <w:rFonts w:ascii="Times New Roman" w:cs="Times New Roman" w:eastAsia="Times New Roman" w:hAnsi="Times New Roman"/>
          <w:sz w:val="28"/>
          <w:szCs w:val="28"/>
        </w:rPr>
        <w:t xml:space="preserve">➤ </w:t>
      </w:r>
      <w:r>
        <w:rPr>
          <w:rFonts w:ascii="Times New Roman" w:cs="Times New Roman" w:eastAsia="Times New Roman" w:hAnsi="Times New Roman"/>
          <w:sz w:val="28"/>
          <w:szCs w:val="28"/>
        </w:rPr>
        <w:t xml:space="preserve">Concealing the fact that GAI was used;</w:t>
      </w:r>
    </w:p>
    <w:p>
      <w:pPr>
        <w:spacing w:after="80" w:line="360"/>
        <w:ind w:left="709" w:hanging="340"/>
        <w:jc w:val="both"/>
      </w:pPr>
      <w:r>
        <w:rPr>
          <w:rFonts w:ascii="Times New Roman" w:cs="Times New Roman" w:eastAsia="Times New Roman" w:hAnsi="Times New Roman"/>
          <w:sz w:val="28"/>
          <w:szCs w:val="28"/>
        </w:rPr>
        <w:t xml:space="preserve">➤ </w:t>
      </w:r>
      <w:r>
        <w:rPr>
          <w:rFonts w:ascii="Times New Roman" w:cs="Times New Roman" w:eastAsia="Times New Roman" w:hAnsi="Times New Roman"/>
          <w:sz w:val="28"/>
          <w:szCs w:val="28"/>
        </w:rPr>
        <w:t xml:space="preserve">Using GAI for the sole purpose of obtaining a result without understanding the logic;</w:t>
      </w:r>
    </w:p>
    <w:p>
      <w:pPr>
        <w:spacing w:after="80" w:line="360"/>
        <w:ind w:left="709" w:hanging="340"/>
        <w:jc w:val="both"/>
      </w:pPr>
      <w:r>
        <w:rPr>
          <w:rFonts w:ascii="Times New Roman" w:cs="Times New Roman" w:eastAsia="Times New Roman" w:hAnsi="Times New Roman"/>
          <w:sz w:val="28"/>
          <w:szCs w:val="28"/>
        </w:rPr>
        <w:t xml:space="preserve">➤ </w:t>
      </w:r>
      <w:r>
        <w:rPr>
          <w:rFonts w:ascii="Times New Roman" w:cs="Times New Roman" w:eastAsia="Times New Roman" w:hAnsi="Times New Roman"/>
          <w:sz w:val="28"/>
          <w:szCs w:val="28"/>
        </w:rPr>
        <w:t xml:space="preserve">Citing, with the help of GAI, from sources that have not been read;</w:t>
      </w:r>
    </w:p>
    <w:p>
      <w:pPr>
        <w:spacing w:after="80" w:line="360"/>
        <w:ind w:left="709" w:hanging="340"/>
        <w:jc w:val="both"/>
      </w:pPr>
      <w:r>
        <w:rPr>
          <w:rFonts w:ascii="Times New Roman" w:cs="Times New Roman" w:eastAsia="Times New Roman" w:hAnsi="Times New Roman"/>
          <w:sz w:val="28"/>
          <w:szCs w:val="28"/>
        </w:rPr>
        <w:t xml:space="preserve">➤ </w:t>
      </w:r>
      <w:r>
        <w:rPr>
          <w:rFonts w:ascii="Times New Roman" w:cs="Times New Roman" w:eastAsia="Times New Roman" w:hAnsi="Times New Roman"/>
          <w:sz w:val="28"/>
          <w:szCs w:val="28"/>
        </w:rPr>
        <w:t xml:space="preserve">Leaving arguments and conclusions to the reliance on GAI.</w:t>
      </w:r>
    </w:p>
    <w:p>
      <w:pPr>
        <w:pStyle w:val="Heading1"/>
        <w:spacing w:after="140" w:before="220" w:line="360"/>
        <w:jc w:val="center"/>
      </w:pPr>
      <w:r>
        <w:rPr>
          <w:rFonts w:ascii="Times New Roman" w:cs="Times New Roman" w:eastAsia="Times New Roman" w:hAnsi="Times New Roman"/>
          <w:b/>
          <w:bCs/>
          <w:sz w:val="28"/>
          <w:szCs w:val="28"/>
        </w:rPr>
        <w:t xml:space="preserve">Chapter 7. Obligations of the professor and teacher</w:t>
      </w:r>
    </w:p>
    <w:p>
      <w:pPr>
        <w:spacing w:after="120" w:line="360"/>
        <w:ind w:firstLine="709"/>
        <w:jc w:val="both"/>
      </w:pPr>
      <w:r>
        <w:rPr>
          <w:rFonts w:ascii="Times New Roman" w:cs="Times New Roman" w:eastAsia="Times New Roman" w:hAnsi="Times New Roman"/>
          <w:b/>
          <w:bCs/>
          <w:sz w:val="28"/>
          <w:szCs w:val="28"/>
        </w:rPr>
        <w:t xml:space="preserve">7.1. Instruction: </w:t>
      </w:r>
      <w:r>
        <w:rPr>
          <w:rFonts w:ascii="Times New Roman" w:cs="Times New Roman" w:eastAsia="Times New Roman" w:hAnsi="Times New Roman"/>
          <w:sz w:val="28"/>
          <w:szCs w:val="28"/>
        </w:rPr>
        <w:t xml:space="preserve">The teacher must specify in advance in the curriculum (Syllabus) the level of GAI use (Green, Yellow, Red) for each assignment.</w:t>
      </w:r>
    </w:p>
    <w:p>
      <w:pPr>
        <w:spacing w:after="120" w:line="360"/>
        <w:ind w:firstLine="709"/>
        <w:jc w:val="both"/>
      </w:pPr>
      <w:r>
        <w:rPr>
          <w:rFonts w:ascii="Times New Roman" w:cs="Times New Roman" w:eastAsia="Times New Roman" w:hAnsi="Times New Roman"/>
          <w:sz w:val="28"/>
          <w:szCs w:val="28"/>
        </w:rPr>
        <w:t xml:space="preserve">The teacher must announce in advance the level of GAI use (Green, Yellow, Red) for each assignment.</w:t>
      </w:r>
    </w:p>
    <w:p>
      <w:pPr>
        <w:spacing w:after="120" w:line="360"/>
        <w:ind w:firstLine="709"/>
        <w:jc w:val="both"/>
      </w:pPr>
      <w:r>
        <w:rPr>
          <w:rFonts w:ascii="Times New Roman" w:cs="Times New Roman" w:eastAsia="Times New Roman" w:hAnsi="Times New Roman"/>
          <w:b/>
          <w:bCs/>
          <w:sz w:val="28"/>
          <w:szCs w:val="28"/>
        </w:rPr>
        <w:t xml:space="preserve">7.2. Verification methods: </w:t>
      </w:r>
      <w:r>
        <w:rPr>
          <w:rFonts w:ascii="Times New Roman" w:cs="Times New Roman" w:eastAsia="Times New Roman" w:hAnsi="Times New Roman"/>
          <w:sz w:val="28"/>
          <w:szCs w:val="28"/>
        </w:rPr>
        <w:t xml:space="preserve">The teacher has the right, without relying solely on automated detectors (AI detectors), to apply the methods of a </w:t>
      </w:r>
      <w:r>
        <w:rPr>
          <w:rFonts w:ascii="Times New Roman" w:cs="Times New Roman" w:eastAsia="Times New Roman" w:hAnsi="Times New Roman"/>
          <w:b/>
          <w:bCs/>
          <w:sz w:val="28"/>
          <w:szCs w:val="28"/>
        </w:rPr>
        <w:t xml:space="preserve">live interview</w:t>
      </w:r>
      <w:r>
        <w:rPr>
          <w:rFonts w:ascii="Times New Roman" w:cs="Times New Roman" w:eastAsia="Times New Roman" w:hAnsi="Times New Roman"/>
          <w:sz w:val="28"/>
          <w:szCs w:val="28"/>
        </w:rPr>
        <w:t xml:space="preserve"> or </w:t>
      </w:r>
      <w:r>
        <w:rPr>
          <w:rFonts w:ascii="Times New Roman" w:cs="Times New Roman" w:eastAsia="Times New Roman" w:hAnsi="Times New Roman"/>
          <w:b/>
          <w:bCs/>
          <w:sz w:val="28"/>
          <w:szCs w:val="28"/>
        </w:rPr>
        <w:t xml:space="preserve">writing in the classroom</w:t>
      </w:r>
      <w:r>
        <w:rPr>
          <w:rFonts w:ascii="Times New Roman" w:cs="Times New Roman" w:eastAsia="Times New Roman" w:hAnsi="Times New Roman"/>
          <w:sz w:val="28"/>
          <w:szCs w:val="28"/>
        </w:rPr>
        <w:t xml:space="preserve"> in order to check the student’s real knowledge.</w:t>
      </w:r>
    </w:p>
    <w:p>
      <w:pPr>
        <w:spacing w:after="120" w:line="360"/>
        <w:ind w:firstLine="709"/>
        <w:jc w:val="both"/>
      </w:pPr>
      <w:r>
        <w:rPr>
          <w:rFonts w:ascii="Times New Roman" w:cs="Times New Roman" w:eastAsia="Times New Roman" w:hAnsi="Times New Roman"/>
          <w:b/>
          <w:bCs/>
          <w:sz w:val="28"/>
          <w:szCs w:val="28"/>
        </w:rPr>
        <w:t xml:space="preserve">7.3. Recommendation for teachers: </w:t>
      </w:r>
      <w:r>
        <w:rPr>
          <w:rFonts w:ascii="Times New Roman" w:cs="Times New Roman" w:eastAsia="Times New Roman" w:hAnsi="Times New Roman"/>
          <w:sz w:val="28"/>
          <w:szCs w:val="28"/>
        </w:rPr>
        <w:t xml:space="preserve">It is recommended that 50 per cent of the grade for an assignment given to students be placed on the final text, and the remaining 50 per cent on the process of working on that text (the initial draft, the logs of communication with GAI, the history of edits). Or else it is expedient to keep under control that 50 per cent of the assignment be carried out with AI and the remaining 50 per cent without AI (only in the classroom).</w:t>
      </w:r>
    </w:p>
    <w:p>
      <w:pPr>
        <w:pStyle w:val="Heading1"/>
        <w:spacing w:after="140" w:before="220" w:line="360"/>
        <w:jc w:val="center"/>
      </w:pPr>
      <w:r>
        <w:rPr>
          <w:rFonts w:ascii="Times New Roman" w:cs="Times New Roman" w:eastAsia="Times New Roman" w:hAnsi="Times New Roman"/>
          <w:b/>
          <w:bCs/>
          <w:sz w:val="28"/>
          <w:szCs w:val="28"/>
        </w:rPr>
        <w:t xml:space="preserve">FINAL PROVISIONS</w:t>
      </w:r>
    </w:p>
    <w:p>
      <w:pPr>
        <w:spacing w:after="100" w:line="360"/>
        <w:ind w:firstLine="709"/>
        <w:jc w:val="both"/>
      </w:pPr>
      <w:r>
        <w:rPr>
          <w:rFonts w:ascii="Times New Roman" w:cs="Times New Roman" w:eastAsia="Times New Roman" w:hAnsi="Times New Roman"/>
          <w:sz w:val="28"/>
          <w:szCs w:val="28"/>
        </w:rPr>
        <w:t xml:space="preserve">1. These rules enter into force from the day they are approved by the University Council.</w:t>
      </w:r>
    </w:p>
    <w:p>
      <w:pPr>
        <w:spacing w:after="100" w:line="360"/>
        <w:ind w:firstLine="709"/>
        <w:jc w:val="both"/>
      </w:pPr>
      <w:r>
        <w:rPr>
          <w:rFonts w:ascii="Times New Roman" w:cs="Times New Roman" w:eastAsia="Times New Roman" w:hAnsi="Times New Roman"/>
          <w:sz w:val="28"/>
          <w:szCs w:val="28"/>
        </w:rPr>
        <w:t xml:space="preserve">2. Amendments to the rules are introduced by the relevant departments of the university.</w:t>
      </w:r>
    </w:p>
    <w:p>
      <w:pPr>
        <w:spacing w:after="100" w:line="360"/>
        <w:ind w:firstLine="709"/>
        <w:jc w:val="both"/>
      </w:pPr>
      <w:r>
        <w:rPr>
          <w:rFonts w:ascii="Times New Roman" w:cs="Times New Roman" w:eastAsia="Times New Roman" w:hAnsi="Times New Roman"/>
          <w:sz w:val="28"/>
          <w:szCs w:val="28"/>
        </w:rPr>
        <w:t xml:space="preserve">3. As GAI technologies develop, the rules are regularly reviewed.</w:t>
      </w:r>
    </w:p>
    <w:p>
      <w:pPr>
        <w:spacing w:after="100" w:line="360"/>
        <w:ind w:firstLine="709"/>
        <w:jc w:val="both"/>
      </w:pPr>
      <w:r>
        <w:rPr>
          <w:rFonts w:ascii="Times New Roman" w:cs="Times New Roman" w:eastAsia="Times New Roman" w:hAnsi="Times New Roman"/>
          <w:sz w:val="28"/>
          <w:szCs w:val="28"/>
        </w:rPr>
        <w:t xml:space="preserve">4. Students and staff confirm in writing that they have familiarized themselves with the rules.</w:t>
      </w:r>
    </w:p>
    <w:sectPr>
      <w:pgSz w:w="11906" w:h="16838" w:orient="portrait"/>
      <w:pgMar w:top="1134" w:right="850" w:bottom="1134"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40" w:before="220" w:line="360"/>
    </w:pPr>
    <w:rPr>
      <w:rFonts w:ascii="Times New Roman" w:cs="Times New Roman" w:eastAsia="Times New Roman" w:hAnsi="Times New Roman"/>
      <w:b/>
      <w:bCs/>
      <w:sz w:val="28"/>
      <w:szCs w:val="2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2026-08-08T08:25:32.379Z</dcterms:created>
  <dcterms:modified xsi:type="dcterms:W3CDTF">2026-08-08T08:25:32.398Z</dcterms:modified>
</cp:coreProperties>
</file>

<file path=docProps/custom.xml><?xml version="1.0" encoding="utf-8"?>
<Properties xmlns="http://schemas.openxmlformats.org/officeDocument/2006/custom-properties" xmlns:vt="http://schemas.openxmlformats.org/officeDocument/2006/docPropsVTypes"/>
</file>